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horzAnchor="margin" w:tblpXSpec="center" w:tblpYSpec="top"/>
        <w:tblOverlap w:val="never"/>
        <w:tblW w:w="0" w:type="auto"/>
        <w:tblInd w:w="0" w:type="dxa"/>
        <w:tblLook w:val="0000"/>
      </w:tblPr>
      <w:tblGrid>
        <w:gridCol w:w="8844"/>
      </w:tblGrid>
      <w:tr w:rsidR="00B26E2B">
        <w:tc>
          <w:tcPr>
            <w:tcW w:w="8844" w:type="dxa"/>
            <w:tcMar>
              <w:left w:w="0" w:type="dxa"/>
              <w:right w:w="0" w:type="dxa"/>
            </w:tcMar>
          </w:tcPr>
          <w:p w:rsidR="00B26E2B" w:rsidRDefault="00B26E2B">
            <w:pPr>
              <w:pStyle w:val="af"/>
              <w:spacing w:line="600" w:lineRule="exact"/>
              <w:jc w:val="both"/>
              <w:rPr>
                <w:rFonts w:ascii="Times New Roman"/>
                <w:color w:val="000000"/>
                <w:sz w:val="32"/>
              </w:rPr>
            </w:pPr>
          </w:p>
        </w:tc>
      </w:tr>
    </w:tbl>
    <w:p w:rsidR="00B26E2B" w:rsidRDefault="00B26E2B">
      <w:pPr>
        <w:overflowPunct w:val="0"/>
        <w:spacing w:line="800" w:lineRule="exact"/>
        <w:ind w:firstLine="0"/>
        <w:jc w:val="center"/>
        <w:rPr>
          <w:rFonts w:eastAsia="方正小标宋_GBK" w:hAnsi="方正小标宋_GBK"/>
          <w:b/>
          <w:bCs/>
          <w:kern w:val="44"/>
          <w:sz w:val="52"/>
          <w:szCs w:val="52"/>
        </w:rPr>
      </w:pPr>
    </w:p>
    <w:p w:rsidR="00B26E2B" w:rsidRDefault="00B26E2B">
      <w:pPr>
        <w:overflowPunct w:val="0"/>
        <w:spacing w:line="800" w:lineRule="exact"/>
        <w:ind w:firstLine="0"/>
        <w:jc w:val="center"/>
        <w:rPr>
          <w:rFonts w:eastAsia="方正小标宋_GBK" w:hAnsi="方正小标宋_GBK"/>
          <w:b/>
          <w:bCs/>
          <w:kern w:val="44"/>
          <w:sz w:val="52"/>
          <w:szCs w:val="52"/>
        </w:rPr>
      </w:pPr>
    </w:p>
    <w:p w:rsidR="00B26E2B" w:rsidRDefault="00B26E2B">
      <w:pPr>
        <w:overflowPunct w:val="0"/>
        <w:spacing w:line="800" w:lineRule="exact"/>
        <w:ind w:firstLine="0"/>
        <w:jc w:val="center"/>
        <w:rPr>
          <w:rFonts w:eastAsia="方正小标宋_GBK"/>
          <w:kern w:val="44"/>
          <w:sz w:val="52"/>
          <w:szCs w:val="52"/>
        </w:rPr>
      </w:pPr>
      <w:r>
        <w:rPr>
          <w:rFonts w:eastAsia="方正小标宋_GBK" w:hAnsi="方正小标宋_GBK" w:hint="eastAsia"/>
          <w:kern w:val="44"/>
          <w:sz w:val="52"/>
          <w:szCs w:val="52"/>
        </w:rPr>
        <w:t>无锡市国民经济和社会发展</w:t>
      </w:r>
    </w:p>
    <w:p w:rsidR="00B26E2B" w:rsidRDefault="00B26E2B">
      <w:pPr>
        <w:overflowPunct w:val="0"/>
        <w:spacing w:line="800" w:lineRule="exact"/>
        <w:ind w:firstLine="0"/>
        <w:jc w:val="center"/>
        <w:rPr>
          <w:rFonts w:eastAsia="方正小标宋_GBK"/>
          <w:kern w:val="44"/>
          <w:sz w:val="52"/>
          <w:szCs w:val="52"/>
        </w:rPr>
      </w:pPr>
      <w:r>
        <w:rPr>
          <w:rFonts w:eastAsia="方正小标宋_GBK" w:hAnsi="方正小标宋_GBK" w:hint="eastAsia"/>
          <w:kern w:val="44"/>
          <w:sz w:val="52"/>
          <w:szCs w:val="52"/>
        </w:rPr>
        <w:t>第十五个五年规划纲要</w:t>
      </w:r>
    </w:p>
    <w:p w:rsidR="00B26E2B" w:rsidRDefault="00B26E2B">
      <w:pPr>
        <w:overflowPunct w:val="0"/>
        <w:spacing w:line="320" w:lineRule="exact"/>
        <w:ind w:firstLine="0"/>
        <w:jc w:val="center"/>
        <w:rPr>
          <w:rFonts w:eastAsia="方正小标宋_GBK"/>
          <w:b/>
          <w:bCs/>
          <w:kern w:val="44"/>
          <w:sz w:val="52"/>
          <w:szCs w:val="52"/>
        </w:rPr>
      </w:pPr>
    </w:p>
    <w:p w:rsidR="00B26E2B" w:rsidRDefault="00B26E2B">
      <w:pPr>
        <w:overflowPunct w:val="0"/>
        <w:spacing w:line="240" w:lineRule="auto"/>
        <w:ind w:firstLine="0"/>
        <w:jc w:val="center"/>
      </w:pPr>
      <w:r>
        <w:rPr>
          <w:rFonts w:hint="eastAsia"/>
        </w:rPr>
        <w:t>（</w:t>
      </w:r>
      <w:r>
        <w:rPr>
          <w:rFonts w:hint="eastAsia"/>
        </w:rPr>
        <w:t>2026</w:t>
      </w:r>
      <w:r>
        <w:rPr>
          <w:rFonts w:hint="eastAsia"/>
        </w:rPr>
        <w:t>年</w:t>
      </w:r>
      <w:r>
        <w:rPr>
          <w:rFonts w:hint="eastAsia"/>
        </w:rPr>
        <w:t>1</w:t>
      </w:r>
      <w:r>
        <w:rPr>
          <w:rFonts w:hint="eastAsia"/>
        </w:rPr>
        <w:t>月</w:t>
      </w:r>
      <w:r>
        <w:rPr>
          <w:rFonts w:hint="eastAsia"/>
        </w:rPr>
        <w:t>25</w:t>
      </w:r>
      <w:r>
        <w:rPr>
          <w:rFonts w:hint="eastAsia"/>
        </w:rPr>
        <w:t>日市第十七届人民代表大会</w:t>
      </w:r>
    </w:p>
    <w:p w:rsidR="00B26E2B" w:rsidRDefault="00B26E2B">
      <w:pPr>
        <w:overflowPunct w:val="0"/>
        <w:spacing w:line="240" w:lineRule="auto"/>
        <w:ind w:firstLine="0"/>
        <w:jc w:val="center"/>
      </w:pPr>
      <w:r>
        <w:rPr>
          <w:rFonts w:hint="eastAsia"/>
        </w:rPr>
        <w:t>第六次会议批准）</w:t>
      </w: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172"/>
        <w:jc w:val="center"/>
        <w:rPr>
          <w:rFonts w:eastAsia="方正小标宋_GBK" w:cs="方正小标宋_GBK" w:hint="eastAsia"/>
          <w:snapToGrid/>
          <w:kern w:val="2"/>
          <w:sz w:val="40"/>
          <w:szCs w:val="40"/>
        </w:rPr>
      </w:pPr>
    </w:p>
    <w:p w:rsidR="00CB101B" w:rsidRDefault="00CB101B">
      <w:pPr>
        <w:overflowPunct w:val="0"/>
        <w:autoSpaceDE/>
        <w:autoSpaceDN/>
        <w:snapToGrid/>
        <w:spacing w:line="590" w:lineRule="exact"/>
        <w:ind w:firstLine="172"/>
        <w:jc w:val="center"/>
        <w:rPr>
          <w:rFonts w:eastAsia="方正小标宋_GBK" w:cs="方正小标宋_GBK"/>
          <w:snapToGrid/>
          <w:kern w:val="2"/>
          <w:sz w:val="40"/>
          <w:szCs w:val="40"/>
        </w:rPr>
      </w:pPr>
    </w:p>
    <w:p w:rsidR="00B26E2B" w:rsidRDefault="00B26E2B">
      <w:pPr>
        <w:overflowPunct w:val="0"/>
        <w:autoSpaceDE/>
        <w:autoSpaceDN/>
        <w:snapToGrid/>
        <w:spacing w:line="590" w:lineRule="exact"/>
        <w:ind w:firstLine="0"/>
        <w:jc w:val="center"/>
        <w:rPr>
          <w:rFonts w:eastAsia="方正小标宋_GBK" w:cs="方正小标宋_GBK"/>
          <w:snapToGrid/>
          <w:kern w:val="2"/>
          <w:sz w:val="40"/>
          <w:szCs w:val="40"/>
        </w:rPr>
      </w:pPr>
      <w:r>
        <w:rPr>
          <w:rFonts w:eastAsia="方正小标宋_GBK" w:hAnsi="方正小标宋_GBK" w:cs="方正小标宋_GBK" w:hint="eastAsia"/>
          <w:snapToGrid/>
          <w:kern w:val="2"/>
          <w:sz w:val="40"/>
          <w:szCs w:val="40"/>
        </w:rPr>
        <w:t>序</w:t>
      </w:r>
      <w:r>
        <w:rPr>
          <w:rFonts w:eastAsia="方正小标宋_GBK" w:cs="方正小标宋_GBK" w:hint="eastAsia"/>
          <w:snapToGrid/>
          <w:kern w:val="2"/>
          <w:sz w:val="40"/>
          <w:szCs w:val="40"/>
        </w:rPr>
        <w:t xml:space="preserve">  </w:t>
      </w:r>
      <w:r>
        <w:rPr>
          <w:rFonts w:eastAsia="方正小标宋_GBK" w:hAnsi="方正小标宋_GBK" w:cs="方正小标宋_GBK" w:hint="eastAsia"/>
          <w:snapToGrid/>
          <w:kern w:val="2"/>
          <w:sz w:val="40"/>
          <w:szCs w:val="40"/>
        </w:rPr>
        <w:t>言</w:t>
      </w:r>
    </w:p>
    <w:p w:rsidR="00B26E2B" w:rsidRDefault="00B26E2B" w:rsidP="00A03C05">
      <w:pPr>
        <w:overflowPunct w:val="0"/>
        <w:autoSpaceDE/>
        <w:autoSpaceDN/>
        <w:snapToGrid/>
        <w:spacing w:line="590" w:lineRule="exact"/>
        <w:ind w:firstLineChars="200" w:firstLine="630"/>
        <w:rPr>
          <w:rFonts w:cs="方正仿宋_GBK"/>
          <w:snapToGrid/>
          <w:kern w:val="2"/>
          <w:szCs w:val="32"/>
        </w:rPr>
      </w:pPr>
    </w:p>
    <w:p w:rsidR="00B26E2B" w:rsidRDefault="00B26E2B" w:rsidP="00A03C05">
      <w:pPr>
        <w:overflowPunct w:val="0"/>
        <w:autoSpaceDE/>
        <w:autoSpaceDN/>
        <w:snapToGrid/>
        <w:spacing w:line="590" w:lineRule="exact"/>
        <w:ind w:firstLineChars="200" w:firstLine="630"/>
        <w:rPr>
          <w:rFonts w:cs="方正仿宋_GBK"/>
          <w:snapToGrid/>
          <w:kern w:val="2"/>
          <w:szCs w:val="32"/>
        </w:rPr>
      </w:pPr>
      <w:r>
        <w:rPr>
          <w:rFonts w:cs="方正仿宋_GBK" w:hint="eastAsia"/>
          <w:snapToGrid/>
          <w:kern w:val="2"/>
          <w:szCs w:val="32"/>
        </w:rPr>
        <w:t>“</w:t>
      </w:r>
      <w:r>
        <w:rPr>
          <w:rFonts w:hAnsi="方正仿宋_GBK" w:cs="方正仿宋_GBK" w:hint="eastAsia"/>
          <w:snapToGrid/>
          <w:kern w:val="2"/>
          <w:szCs w:val="32"/>
        </w:rPr>
        <w:t>十五五</w:t>
      </w:r>
      <w:r>
        <w:rPr>
          <w:rFonts w:cs="方正仿宋_GBK" w:hint="eastAsia"/>
          <w:snapToGrid/>
          <w:kern w:val="2"/>
          <w:szCs w:val="32"/>
        </w:rPr>
        <w:t>”</w:t>
      </w:r>
      <w:r>
        <w:rPr>
          <w:rFonts w:hAnsi="方正仿宋_GBK" w:cs="方正仿宋_GBK" w:hint="eastAsia"/>
          <w:snapToGrid/>
          <w:kern w:val="2"/>
          <w:szCs w:val="32"/>
        </w:rPr>
        <w:t>时期，是无锡深入贯彻党的二十大和二十届历次全会精神、全面落实习近平新时代中国特色社会主义思想和习近平总书记对江苏工作重要讲话精神的重要时期，是牢牢把握</w:t>
      </w:r>
      <w:r>
        <w:rPr>
          <w:rFonts w:cs="方正仿宋_GBK" w:hint="eastAsia"/>
          <w:snapToGrid/>
          <w:kern w:val="2"/>
          <w:szCs w:val="32"/>
        </w:rPr>
        <w:t>“</w:t>
      </w:r>
      <w:r>
        <w:rPr>
          <w:rFonts w:hAnsi="方正仿宋_GBK" w:cs="方正仿宋_GBK" w:hint="eastAsia"/>
          <w:snapToGrid/>
          <w:kern w:val="2"/>
          <w:szCs w:val="32"/>
        </w:rPr>
        <w:t>在推进中国式现代化中走在前、做示范、多作贡献</w:t>
      </w:r>
      <w:r>
        <w:rPr>
          <w:rFonts w:cs="方正仿宋_GBK" w:hint="eastAsia"/>
          <w:snapToGrid/>
          <w:kern w:val="2"/>
          <w:szCs w:val="32"/>
        </w:rPr>
        <w:t>”</w:t>
      </w:r>
      <w:r>
        <w:rPr>
          <w:rFonts w:hAnsi="方正仿宋_GBK" w:cs="方正仿宋_GBK" w:hint="eastAsia"/>
          <w:snapToGrid/>
          <w:kern w:val="2"/>
          <w:szCs w:val="32"/>
        </w:rPr>
        <w:t>战略定位、勇做全省</w:t>
      </w:r>
      <w:r>
        <w:rPr>
          <w:rFonts w:cs="方正仿宋_GBK" w:hint="eastAsia"/>
          <w:snapToGrid/>
          <w:kern w:val="2"/>
          <w:szCs w:val="32"/>
        </w:rPr>
        <w:t>“</w:t>
      </w:r>
      <w:r>
        <w:rPr>
          <w:rFonts w:hAnsi="方正仿宋_GBK" w:cs="方正仿宋_GBK" w:hint="eastAsia"/>
          <w:snapToGrid/>
          <w:kern w:val="2"/>
          <w:szCs w:val="32"/>
        </w:rPr>
        <w:t>争当表率、争做示范、走在前列</w:t>
      </w:r>
      <w:r>
        <w:rPr>
          <w:rFonts w:cs="方正仿宋_GBK" w:hint="eastAsia"/>
          <w:snapToGrid/>
          <w:kern w:val="2"/>
          <w:szCs w:val="32"/>
        </w:rPr>
        <w:t>”</w:t>
      </w:r>
      <w:r>
        <w:rPr>
          <w:rFonts w:hAnsi="方正仿宋_GBK" w:cs="方正仿宋_GBK" w:hint="eastAsia"/>
          <w:snapToGrid/>
          <w:kern w:val="2"/>
          <w:szCs w:val="32"/>
        </w:rPr>
        <w:t>排头兵、奋力谱写</w:t>
      </w:r>
      <w:r>
        <w:rPr>
          <w:rFonts w:cs="方正仿宋_GBK" w:hint="eastAsia"/>
          <w:snapToGrid/>
          <w:kern w:val="2"/>
          <w:szCs w:val="32"/>
        </w:rPr>
        <w:t>“</w:t>
      </w:r>
      <w:r>
        <w:rPr>
          <w:rFonts w:hAnsi="方正仿宋_GBK" w:cs="方正仿宋_GBK" w:hint="eastAsia"/>
          <w:snapToGrid/>
          <w:kern w:val="2"/>
          <w:szCs w:val="32"/>
        </w:rPr>
        <w:t>强富美高</w:t>
      </w:r>
      <w:r>
        <w:rPr>
          <w:rFonts w:cs="方正仿宋_GBK" w:hint="eastAsia"/>
          <w:snapToGrid/>
          <w:kern w:val="2"/>
          <w:szCs w:val="32"/>
        </w:rPr>
        <w:t>”</w:t>
      </w:r>
      <w:r>
        <w:rPr>
          <w:rFonts w:hAnsi="方正仿宋_GBK" w:cs="方正仿宋_GBK" w:hint="eastAsia"/>
          <w:snapToGrid/>
          <w:kern w:val="2"/>
          <w:szCs w:val="32"/>
        </w:rPr>
        <w:t>新</w:t>
      </w:r>
      <w:r>
        <w:rPr>
          <w:rFonts w:hAnsi="方正仿宋_GBK" w:cs="方正仿宋_GBK" w:hint="eastAsia"/>
          <w:snapToGrid/>
          <w:spacing w:val="-4"/>
          <w:kern w:val="2"/>
          <w:szCs w:val="32"/>
        </w:rPr>
        <w:t>无锡现代化建设新篇章的关键阶段，具有承前启后的重要地位。根据《中共中央关于制定国民经济和社会发展第十五个五年规划的建议》《中共江苏省委关于制定江苏省国民经济和社会发展第十五个五年规划的建议》《中共无锡市委关于制定无锡市国民经济和社会发展第十五个五年规划的建议》，依据《无锡市发展规划条例》，编制《无锡市国民经济和社会发展第十五个五年规划纲要》，主要阐明无锡</w:t>
      </w:r>
      <w:r>
        <w:rPr>
          <w:rFonts w:cs="方正仿宋_GBK" w:hint="eastAsia"/>
          <w:snapToGrid/>
          <w:spacing w:val="-4"/>
          <w:kern w:val="2"/>
          <w:szCs w:val="32"/>
        </w:rPr>
        <w:t>“</w:t>
      </w:r>
      <w:r>
        <w:rPr>
          <w:rFonts w:hAnsi="方正仿宋_GBK" w:cs="方正仿宋_GBK" w:hint="eastAsia"/>
          <w:snapToGrid/>
          <w:spacing w:val="-4"/>
          <w:kern w:val="2"/>
          <w:szCs w:val="32"/>
        </w:rPr>
        <w:t>十五五</w:t>
      </w:r>
      <w:r>
        <w:rPr>
          <w:rFonts w:cs="方正仿宋_GBK" w:hint="eastAsia"/>
          <w:snapToGrid/>
          <w:spacing w:val="-4"/>
          <w:kern w:val="2"/>
          <w:szCs w:val="32"/>
        </w:rPr>
        <w:t>”</w:t>
      </w:r>
      <w:r>
        <w:rPr>
          <w:rFonts w:hAnsi="方正仿宋_GBK" w:cs="方正仿宋_GBK" w:hint="eastAsia"/>
          <w:snapToGrid/>
          <w:spacing w:val="-4"/>
          <w:kern w:val="2"/>
          <w:szCs w:val="32"/>
        </w:rPr>
        <w:t>时期的发展思路、主要目标、重点任务和政策举措，是政府履行职责的重要依据，是全市人民共同奋斗的行动纲领。</w:t>
      </w: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rsidP="00A03C05">
      <w:pPr>
        <w:overflowPunct w:val="0"/>
        <w:autoSpaceDE/>
        <w:autoSpaceDN/>
        <w:snapToGrid/>
        <w:spacing w:line="590" w:lineRule="exact"/>
        <w:ind w:firstLineChars="200" w:firstLine="630"/>
        <w:rPr>
          <w:rFonts w:cs="方正仿宋_GBK"/>
          <w:snapToGrid/>
          <w:kern w:val="2"/>
          <w:szCs w:val="21"/>
        </w:rPr>
      </w:pPr>
    </w:p>
    <w:p w:rsidR="00B26E2B" w:rsidRDefault="00B26E2B">
      <w:pPr>
        <w:overflowPunct w:val="0"/>
        <w:autoSpaceDE/>
        <w:autoSpaceDN/>
        <w:snapToGrid/>
        <w:spacing w:line="590" w:lineRule="exact"/>
        <w:ind w:firstLine="0"/>
        <w:jc w:val="center"/>
        <w:rPr>
          <w:rFonts w:eastAsia="方正小标宋_GBK" w:cs="方正仿宋_GBK"/>
          <w:snapToGrid/>
          <w:kern w:val="2"/>
          <w:sz w:val="40"/>
          <w:szCs w:val="36"/>
        </w:rPr>
      </w:pPr>
      <w:r>
        <w:rPr>
          <w:rFonts w:eastAsia="方正小标宋_GBK" w:cs="方正仿宋_GBK" w:hint="eastAsia"/>
          <w:snapToGrid/>
          <w:kern w:val="2"/>
          <w:sz w:val="40"/>
          <w:szCs w:val="36"/>
        </w:rPr>
        <w:lastRenderedPageBreak/>
        <w:t>目</w:t>
      </w:r>
      <w:r>
        <w:rPr>
          <w:rFonts w:eastAsia="方正小标宋_GBK" w:cs="方正仿宋_GBK" w:hint="eastAsia"/>
          <w:snapToGrid/>
          <w:kern w:val="2"/>
          <w:sz w:val="40"/>
          <w:szCs w:val="36"/>
        </w:rPr>
        <w:t xml:space="preserve">  </w:t>
      </w:r>
      <w:r>
        <w:rPr>
          <w:rFonts w:eastAsia="方正小标宋_GBK" w:cs="方正仿宋_GBK" w:hint="eastAsia"/>
          <w:snapToGrid/>
          <w:kern w:val="2"/>
          <w:sz w:val="40"/>
          <w:szCs w:val="36"/>
        </w:rPr>
        <w:t>录</w:t>
      </w:r>
    </w:p>
    <w:p w:rsidR="00B26E2B" w:rsidRDefault="00B26E2B">
      <w:pPr>
        <w:overflowPunct w:val="0"/>
        <w:autoSpaceDE/>
        <w:autoSpaceDN/>
        <w:snapToGrid/>
        <w:spacing w:line="590" w:lineRule="exact"/>
        <w:ind w:firstLine="0"/>
        <w:jc w:val="left"/>
        <w:rPr>
          <w:rFonts w:cs="方正仿宋_GBK"/>
          <w:snapToGrid/>
          <w:kern w:val="2"/>
          <w:szCs w:val="32"/>
        </w:rPr>
      </w:pPr>
    </w:p>
    <w:p w:rsidR="00B26E2B" w:rsidRDefault="00B26E2B">
      <w:pPr>
        <w:tabs>
          <w:tab w:val="right" w:leader="dot" w:pos="9280"/>
        </w:tabs>
        <w:overflowPunct w:val="0"/>
        <w:spacing w:line="590" w:lineRule="exact"/>
        <w:ind w:firstLine="0"/>
        <w:rPr>
          <w:rFonts w:eastAsia="宋体"/>
          <w:kern w:val="2"/>
          <w:sz w:val="21"/>
          <w:szCs w:val="22"/>
        </w:rPr>
      </w:pPr>
      <w:r>
        <w:rPr>
          <w:rFonts w:eastAsia="方正小标宋_GBK" w:cs="方正仿宋_GBK"/>
          <w:kern w:val="2"/>
          <w:szCs w:val="21"/>
        </w:rPr>
        <w:fldChar w:fldCharType="begin"/>
      </w:r>
      <w:r>
        <w:rPr>
          <w:rFonts w:eastAsia="方正小标宋_GBK" w:cs="方正仿宋_GBK"/>
          <w:kern w:val="2"/>
          <w:szCs w:val="21"/>
        </w:rPr>
        <w:instrText xml:space="preserve"> TOC \o "1-4" \h \z \u </w:instrText>
      </w:r>
      <w:r>
        <w:rPr>
          <w:rFonts w:eastAsia="方正小标宋_GBK" w:cs="方正仿宋_GBK"/>
          <w:kern w:val="2"/>
          <w:szCs w:val="21"/>
        </w:rPr>
        <w:fldChar w:fldCharType="separate"/>
      </w:r>
      <w:hyperlink w:anchor="_Toc219623290" w:history="1">
        <w:r>
          <w:rPr>
            <w:rFonts w:cs="方正仿宋_GBK" w:hint="eastAsia"/>
            <w:kern w:val="2"/>
            <w:szCs w:val="21"/>
          </w:rPr>
          <w:t>第一篇</w:t>
        </w:r>
        <w:r>
          <w:rPr>
            <w:rFonts w:cs="方正仿宋_GBK"/>
            <w:kern w:val="2"/>
            <w:szCs w:val="21"/>
          </w:rPr>
          <w:t xml:space="preserve"> </w:t>
        </w:r>
        <w:r>
          <w:rPr>
            <w:rFonts w:cs="方正仿宋_GBK" w:hint="eastAsia"/>
            <w:kern w:val="2"/>
            <w:szCs w:val="21"/>
          </w:rPr>
          <w:t>发展方位</w:t>
        </w:r>
        <w:r>
          <w:rPr>
            <w:rFonts w:eastAsia="方正小标宋_GBK" w:cs="方正仿宋_GBK"/>
            <w:kern w:val="2"/>
            <w:szCs w:val="21"/>
          </w:rPr>
          <w:tab/>
        </w:r>
        <w:r>
          <w:rPr>
            <w:rFonts w:eastAsia="方正小标宋_GBK" w:cs="方正仿宋_GBK"/>
            <w:kern w:val="2"/>
            <w:szCs w:val="21"/>
          </w:rPr>
          <w:fldChar w:fldCharType="begin"/>
        </w:r>
        <w:r>
          <w:rPr>
            <w:rFonts w:eastAsia="方正小标宋_GBK" w:cs="方正仿宋_GBK"/>
            <w:kern w:val="2"/>
            <w:szCs w:val="21"/>
          </w:rPr>
          <w:instrText xml:space="preserve"> PAGEREF _Toc219623290 \h </w:instrText>
        </w:r>
        <w:r>
          <w:rPr>
            <w:rFonts w:eastAsia="方正小标宋_GBK" w:cs="方正仿宋_GBK"/>
            <w:kern w:val="2"/>
            <w:szCs w:val="21"/>
          </w:rPr>
          <w:fldChar w:fldCharType="separate"/>
        </w:r>
        <w:r>
          <w:rPr>
            <w:rFonts w:eastAsia="方正小标宋_GBK" w:cs="方正仿宋_GBK"/>
            <w:kern w:val="2"/>
            <w:szCs w:val="21"/>
          </w:rPr>
          <w:t>1</w:t>
        </w:r>
        <w:r>
          <w:rPr>
            <w:rFonts w:eastAsia="方正小标宋_GBK"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291" w:history="1">
        <w:r>
          <w:rPr>
            <w:rFonts w:cs="方正仿宋_GBK" w:hint="eastAsia"/>
            <w:kern w:val="2"/>
            <w:szCs w:val="21"/>
          </w:rPr>
          <w:t>第一章</w:t>
        </w:r>
        <w:r>
          <w:rPr>
            <w:rFonts w:cs="方正仿宋_GBK" w:hint="eastAsia"/>
            <w:kern w:val="2"/>
            <w:szCs w:val="21"/>
          </w:rPr>
          <w:t xml:space="preserve"> </w:t>
        </w:r>
        <w:r>
          <w:rPr>
            <w:rFonts w:cs="方正仿宋_GBK" w:hint="eastAsia"/>
            <w:kern w:val="2"/>
            <w:szCs w:val="21"/>
          </w:rPr>
          <w:t>发展基础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_Toc219623291 \h </w:instrText>
        </w:r>
        <w:r>
          <w:rPr>
            <w:rFonts w:cs="方正仿宋_GBK"/>
            <w:kern w:val="2"/>
            <w:szCs w:val="21"/>
          </w:rPr>
          <w:fldChar w:fldCharType="separate"/>
        </w:r>
        <w:r>
          <w:rPr>
            <w:rFonts w:cs="方正仿宋_GBK"/>
            <w:kern w:val="2"/>
            <w:szCs w:val="21"/>
          </w:rPr>
          <w:t>1</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292" w:history="1">
        <w:r>
          <w:rPr>
            <w:rFonts w:cs="方正仿宋_GBK" w:hint="eastAsia"/>
            <w:kern w:val="2"/>
            <w:szCs w:val="21"/>
          </w:rPr>
          <w:t>第二章</w:t>
        </w:r>
        <w:r>
          <w:rPr>
            <w:rFonts w:cs="方正仿宋_GBK" w:hint="eastAsia"/>
            <w:kern w:val="2"/>
            <w:szCs w:val="21"/>
          </w:rPr>
          <w:t xml:space="preserve"> </w:t>
        </w:r>
        <w:r>
          <w:rPr>
            <w:rFonts w:cs="方正仿宋_GBK" w:hint="eastAsia"/>
            <w:kern w:val="2"/>
            <w:szCs w:val="21"/>
          </w:rPr>
          <w:t>发展环境</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_Toc219623292 \h </w:instrText>
        </w:r>
        <w:r>
          <w:rPr>
            <w:rFonts w:cs="方正仿宋_GBK"/>
            <w:kern w:val="2"/>
            <w:szCs w:val="21"/>
          </w:rPr>
          <w:fldChar w:fldCharType="separate"/>
        </w:r>
        <w:r>
          <w:rPr>
            <w:rFonts w:cs="方正仿宋_GBK"/>
            <w:kern w:val="2"/>
            <w:szCs w:val="21"/>
          </w:rPr>
          <w:t>11</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293" w:history="1">
        <w:r>
          <w:rPr>
            <w:rFonts w:cs="方正仿宋_GBK" w:hint="eastAsia"/>
            <w:kern w:val="2"/>
            <w:szCs w:val="21"/>
          </w:rPr>
          <w:t>第三章</w:t>
        </w:r>
        <w:r>
          <w:rPr>
            <w:rFonts w:cs="方正仿宋_GBK" w:hint="eastAsia"/>
            <w:kern w:val="2"/>
            <w:szCs w:val="21"/>
          </w:rPr>
          <w:t xml:space="preserve"> </w:t>
        </w:r>
        <w:r>
          <w:rPr>
            <w:rFonts w:cs="方正仿宋_GBK" w:hint="eastAsia"/>
            <w:kern w:val="2"/>
            <w:szCs w:val="21"/>
          </w:rPr>
          <w:t>总体要求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_Toc219623293 \h </w:instrText>
        </w:r>
        <w:r>
          <w:rPr>
            <w:rFonts w:cs="方正仿宋_GBK"/>
            <w:kern w:val="2"/>
            <w:szCs w:val="21"/>
          </w:rPr>
          <w:fldChar w:fldCharType="separate"/>
        </w:r>
        <w:r>
          <w:rPr>
            <w:rFonts w:cs="方正仿宋_GBK"/>
            <w:kern w:val="2"/>
            <w:szCs w:val="21"/>
          </w:rPr>
          <w:t>13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294"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指导思想</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_Toc219623294 \h </w:instrText>
        </w:r>
        <w:r>
          <w:rPr>
            <w:rFonts w:cs="方正仿宋_GBK"/>
            <w:kern w:val="2"/>
            <w:szCs w:val="21"/>
          </w:rPr>
          <w:fldChar w:fldCharType="separate"/>
        </w:r>
        <w:r>
          <w:rPr>
            <w:rFonts w:cs="方正仿宋_GBK"/>
            <w:kern w:val="2"/>
            <w:szCs w:val="21"/>
          </w:rPr>
          <w:t>13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295"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基本要求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_Toc219623295 \h </w:instrText>
        </w:r>
        <w:r>
          <w:rPr>
            <w:rFonts w:cs="方正仿宋_GBK"/>
            <w:kern w:val="2"/>
            <w:szCs w:val="21"/>
          </w:rPr>
          <w:fldChar w:fldCharType="separate"/>
        </w:r>
        <w:r>
          <w:rPr>
            <w:rFonts w:cs="方正仿宋_GBK"/>
            <w:kern w:val="2"/>
            <w:szCs w:val="21"/>
          </w:rPr>
          <w:t>14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296"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发展战略</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_Toc219623296 \h </w:instrText>
        </w:r>
        <w:r>
          <w:rPr>
            <w:rFonts w:cs="方正仿宋_GBK"/>
            <w:kern w:val="2"/>
            <w:szCs w:val="21"/>
          </w:rPr>
          <w:fldChar w:fldCharType="separate"/>
        </w:r>
        <w:r>
          <w:rPr>
            <w:rFonts w:cs="方正仿宋_GBK"/>
            <w:kern w:val="2"/>
            <w:szCs w:val="21"/>
          </w:rPr>
          <w:t>15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297"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二〇三五年远景目标</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_Toc219623297 \h </w:instrText>
        </w:r>
        <w:r>
          <w:rPr>
            <w:rFonts w:cs="方正仿宋_GBK"/>
            <w:kern w:val="2"/>
            <w:szCs w:val="21"/>
          </w:rPr>
          <w:fldChar w:fldCharType="separate"/>
        </w:r>
        <w:r>
          <w:rPr>
            <w:rFonts w:cs="方正仿宋_GBK"/>
            <w:kern w:val="2"/>
            <w:szCs w:val="21"/>
          </w:rPr>
          <w:t>17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298" w:history="1">
        <w:r>
          <w:rPr>
            <w:rFonts w:cs="方正仿宋_GBK" w:hint="eastAsia"/>
            <w:kern w:val="2"/>
            <w:szCs w:val="21"/>
          </w:rPr>
          <w:t>第五节</w:t>
        </w:r>
        <w:r>
          <w:rPr>
            <w:rFonts w:cs="方正仿宋_GBK"/>
            <w:kern w:val="2"/>
            <w:szCs w:val="21"/>
          </w:rPr>
          <w:t xml:space="preserve">  </w:t>
        </w:r>
        <w:r>
          <w:rPr>
            <w:rFonts w:cs="方正仿宋_GBK" w:hint="eastAsia"/>
            <w:kern w:val="2"/>
            <w:szCs w:val="21"/>
          </w:rPr>
          <w:t>“十五五”时期主要目标</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_Toc219623298 \h </w:instrText>
        </w:r>
        <w:r>
          <w:rPr>
            <w:rFonts w:cs="方正仿宋_GBK"/>
            <w:kern w:val="2"/>
            <w:szCs w:val="21"/>
          </w:rPr>
          <w:fldChar w:fldCharType="separate"/>
        </w:r>
        <w:r>
          <w:rPr>
            <w:rFonts w:cs="方正仿宋_GBK"/>
            <w:kern w:val="2"/>
            <w:szCs w:val="21"/>
          </w:rPr>
          <w:t>18</w:t>
        </w:r>
        <w:r>
          <w:rPr>
            <w:rFonts w:cs="方正仿宋_GBK"/>
            <w:kern w:val="2"/>
            <w:szCs w:val="21"/>
          </w:rPr>
          <w:fldChar w:fldCharType="end"/>
        </w:r>
      </w:hyperlink>
    </w:p>
    <w:p w:rsidR="00B26E2B" w:rsidRDefault="00B26E2B">
      <w:pPr>
        <w:tabs>
          <w:tab w:val="right" w:leader="dot" w:pos="9280"/>
        </w:tabs>
        <w:overflowPunct w:val="0"/>
        <w:spacing w:line="590" w:lineRule="exact"/>
        <w:ind w:firstLine="0"/>
        <w:rPr>
          <w:rFonts w:eastAsia="宋体"/>
          <w:kern w:val="2"/>
          <w:sz w:val="21"/>
          <w:szCs w:val="22"/>
        </w:rPr>
      </w:pPr>
      <w:hyperlink w:anchor="_Toc219623299" w:history="1">
        <w:r>
          <w:rPr>
            <w:rFonts w:cs="方正仿宋_GBK" w:hint="eastAsia"/>
            <w:kern w:val="2"/>
            <w:szCs w:val="21"/>
          </w:rPr>
          <w:t>第二篇</w:t>
        </w:r>
        <w:r>
          <w:rPr>
            <w:rFonts w:cs="方正仿宋_GBK"/>
            <w:kern w:val="2"/>
            <w:szCs w:val="21"/>
          </w:rPr>
          <w:t xml:space="preserve">  </w:t>
        </w:r>
        <w:r>
          <w:rPr>
            <w:rFonts w:cs="方正仿宋_GBK" w:hint="eastAsia"/>
            <w:kern w:val="2"/>
            <w:szCs w:val="21"/>
          </w:rPr>
          <w:t>重点任务</w:t>
        </w:r>
        <w:r>
          <w:rPr>
            <w:rFonts w:eastAsia="方正小标宋_GBK" w:cs="方正仿宋_GBK"/>
            <w:kern w:val="2"/>
            <w:szCs w:val="21"/>
          </w:rPr>
          <w:tab/>
        </w:r>
        <w:r>
          <w:rPr>
            <w:rFonts w:eastAsia="方正小标宋_GBK" w:cs="方正仿宋_GBK"/>
            <w:kern w:val="2"/>
            <w:szCs w:val="21"/>
          </w:rPr>
          <w:fldChar w:fldCharType="begin"/>
        </w:r>
        <w:r>
          <w:rPr>
            <w:rFonts w:eastAsia="方正小标宋_GBK" w:cs="方正仿宋_GBK"/>
            <w:kern w:val="2"/>
            <w:szCs w:val="21"/>
          </w:rPr>
          <w:instrText xml:space="preserve"> PAGEREF _Toc219623299 \h </w:instrText>
        </w:r>
        <w:r>
          <w:rPr>
            <w:rFonts w:eastAsia="方正小标宋_GBK" w:cs="方正仿宋_GBK"/>
            <w:kern w:val="2"/>
            <w:szCs w:val="21"/>
          </w:rPr>
          <w:fldChar w:fldCharType="separate"/>
        </w:r>
        <w:r>
          <w:rPr>
            <w:rFonts w:eastAsia="方正小标宋_GBK" w:cs="方正仿宋_GBK"/>
            <w:kern w:val="2"/>
            <w:szCs w:val="21"/>
          </w:rPr>
          <w:t>24</w:t>
        </w:r>
        <w:r>
          <w:rPr>
            <w:rFonts w:eastAsia="方正小标宋_GBK"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00" w:history="1">
        <w:r>
          <w:rPr>
            <w:rFonts w:cs="方正仿宋_GBK" w:hint="eastAsia"/>
            <w:kern w:val="2"/>
            <w:szCs w:val="21"/>
          </w:rPr>
          <w:t>第四章</w:t>
        </w:r>
        <w:r>
          <w:rPr>
            <w:rFonts w:cs="方正仿宋_GBK" w:hint="eastAsia"/>
            <w:kern w:val="2"/>
            <w:szCs w:val="21"/>
          </w:rPr>
          <w:t xml:space="preserve"> </w:t>
        </w:r>
        <w:r>
          <w:rPr>
            <w:rFonts w:cs="方正仿宋_GBK" w:hint="eastAsia"/>
            <w:kern w:val="2"/>
            <w:szCs w:val="21"/>
          </w:rPr>
          <w:t>加快构建现代化产业体系</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_Toc219623300 \h </w:instrText>
        </w:r>
        <w:r>
          <w:rPr>
            <w:rFonts w:cs="方正仿宋_GBK"/>
            <w:kern w:val="2"/>
            <w:szCs w:val="21"/>
          </w:rPr>
          <w:fldChar w:fldCharType="separate"/>
        </w:r>
        <w:r>
          <w:rPr>
            <w:rFonts w:cs="方正仿宋_GBK"/>
            <w:kern w:val="2"/>
            <w:szCs w:val="21"/>
          </w:rPr>
          <w:t>24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1"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优化产业空间布局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_Toc219623301 \h </w:instrText>
        </w:r>
        <w:r>
          <w:rPr>
            <w:rFonts w:cs="方正仿宋_GBK"/>
            <w:kern w:val="2"/>
            <w:szCs w:val="21"/>
          </w:rPr>
          <w:fldChar w:fldCharType="separate"/>
        </w:r>
        <w:r>
          <w:rPr>
            <w:rFonts w:cs="方正仿宋_GBK"/>
            <w:kern w:val="2"/>
            <w:szCs w:val="21"/>
          </w:rPr>
          <w:t>24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2"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筑牢实体经济发展根基</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_Toc219623302 \h </w:instrText>
        </w:r>
        <w:r>
          <w:rPr>
            <w:rFonts w:cs="方正仿宋_GBK"/>
            <w:kern w:val="2"/>
            <w:szCs w:val="21"/>
          </w:rPr>
          <w:fldChar w:fldCharType="separate"/>
        </w:r>
        <w:r>
          <w:rPr>
            <w:rFonts w:cs="方正仿宋_GBK"/>
            <w:kern w:val="2"/>
            <w:szCs w:val="21"/>
          </w:rPr>
          <w:t>26</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3"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加快发展战略性新兴产业</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_Toc219623303 \h </w:instrText>
        </w:r>
        <w:r>
          <w:rPr>
            <w:rFonts w:cs="方正仿宋_GBK"/>
            <w:kern w:val="2"/>
            <w:szCs w:val="21"/>
          </w:rPr>
          <w:fldChar w:fldCharType="separate"/>
        </w:r>
        <w:r>
          <w:rPr>
            <w:rFonts w:cs="方正仿宋_GBK"/>
            <w:kern w:val="2"/>
            <w:szCs w:val="21"/>
          </w:rPr>
          <w:t>28</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4"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培育壮大未来产业</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_Toc219623304 \h </w:instrText>
        </w:r>
        <w:r>
          <w:rPr>
            <w:rFonts w:cs="方正仿宋_GBK"/>
            <w:kern w:val="2"/>
            <w:szCs w:val="21"/>
          </w:rPr>
          <w:fldChar w:fldCharType="separate"/>
        </w:r>
        <w:r>
          <w:rPr>
            <w:rFonts w:cs="方正仿宋_GBK"/>
            <w:kern w:val="2"/>
            <w:szCs w:val="21"/>
          </w:rPr>
          <w:t>30</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5" w:history="1">
        <w:r>
          <w:rPr>
            <w:rFonts w:cs="方正仿宋_GBK" w:hint="eastAsia"/>
            <w:kern w:val="2"/>
            <w:szCs w:val="21"/>
          </w:rPr>
          <w:t>第五节</w:t>
        </w:r>
        <w:r>
          <w:rPr>
            <w:rFonts w:cs="方正仿宋_GBK"/>
            <w:kern w:val="2"/>
            <w:szCs w:val="21"/>
          </w:rPr>
          <w:t xml:space="preserve">  </w:t>
        </w:r>
        <w:r>
          <w:rPr>
            <w:rFonts w:cs="方正仿宋_GBK" w:hint="eastAsia"/>
            <w:kern w:val="2"/>
            <w:szCs w:val="21"/>
          </w:rPr>
          <w:t>打造现代服务业高地</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_Toc219623305 \h </w:instrText>
        </w:r>
        <w:r>
          <w:rPr>
            <w:rFonts w:cs="方正仿宋_GBK"/>
            <w:kern w:val="2"/>
            <w:szCs w:val="21"/>
          </w:rPr>
          <w:fldChar w:fldCharType="separate"/>
        </w:r>
        <w:r>
          <w:rPr>
            <w:rFonts w:cs="方正仿宋_GBK"/>
            <w:kern w:val="2"/>
            <w:szCs w:val="21"/>
          </w:rPr>
          <w:t>33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6" w:history="1">
        <w:r>
          <w:rPr>
            <w:rFonts w:cs="方正仿宋_GBK" w:hint="eastAsia"/>
            <w:kern w:val="2"/>
            <w:szCs w:val="21"/>
          </w:rPr>
          <w:t>第六节</w:t>
        </w:r>
        <w:r>
          <w:rPr>
            <w:rFonts w:cs="方正仿宋_GBK"/>
            <w:kern w:val="2"/>
            <w:szCs w:val="21"/>
          </w:rPr>
          <w:t xml:space="preserve">  </w:t>
        </w:r>
        <w:r>
          <w:rPr>
            <w:rFonts w:cs="方正仿宋_GBK" w:hint="eastAsia"/>
            <w:kern w:val="2"/>
            <w:szCs w:val="21"/>
          </w:rPr>
          <w:t>支持企业高质量发展</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_Toc219623306 \h </w:instrText>
        </w:r>
        <w:r>
          <w:rPr>
            <w:rFonts w:cs="方正仿宋_GBK"/>
            <w:kern w:val="2"/>
            <w:szCs w:val="21"/>
          </w:rPr>
          <w:fldChar w:fldCharType="separate"/>
        </w:r>
        <w:r>
          <w:rPr>
            <w:rFonts w:cs="方正仿宋_GBK"/>
            <w:kern w:val="2"/>
            <w:szCs w:val="21"/>
          </w:rPr>
          <w:t>34</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07" w:history="1">
        <w:r>
          <w:rPr>
            <w:rFonts w:cs="方正仿宋_GBK" w:hint="eastAsia"/>
            <w:kern w:val="2"/>
            <w:szCs w:val="21"/>
          </w:rPr>
          <w:t>第五章</w:t>
        </w:r>
        <w:r>
          <w:rPr>
            <w:rFonts w:cs="方正仿宋_GBK" w:hint="eastAsia"/>
            <w:kern w:val="2"/>
            <w:szCs w:val="21"/>
          </w:rPr>
          <w:t xml:space="preserve"> </w:t>
        </w:r>
        <w:r>
          <w:rPr>
            <w:rFonts w:cs="方正仿宋_GBK" w:hint="eastAsia"/>
            <w:kern w:val="2"/>
            <w:szCs w:val="21"/>
          </w:rPr>
          <w:t>打造产业科技创新高地</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_Toc219623307 \h </w:instrText>
        </w:r>
        <w:r>
          <w:rPr>
            <w:rFonts w:cs="方正仿宋_GBK"/>
            <w:kern w:val="2"/>
            <w:szCs w:val="21"/>
          </w:rPr>
          <w:fldChar w:fldCharType="separate"/>
        </w:r>
        <w:r>
          <w:rPr>
            <w:rFonts w:cs="方正仿宋_GBK"/>
            <w:kern w:val="2"/>
            <w:szCs w:val="21"/>
          </w:rPr>
          <w:t>37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8"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优化全域创新空间布局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_Toc219623308 \h </w:instrText>
        </w:r>
        <w:r>
          <w:rPr>
            <w:rFonts w:cs="方正仿宋_GBK"/>
            <w:kern w:val="2"/>
            <w:szCs w:val="21"/>
          </w:rPr>
          <w:fldChar w:fldCharType="separate"/>
        </w:r>
        <w:r>
          <w:rPr>
            <w:rFonts w:cs="方正仿宋_GBK"/>
            <w:kern w:val="2"/>
            <w:szCs w:val="21"/>
          </w:rPr>
          <w:t>37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09"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建强科技创新载体平台</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_Toc219623309 \h </w:instrText>
        </w:r>
        <w:r>
          <w:rPr>
            <w:rFonts w:cs="方正仿宋_GBK"/>
            <w:kern w:val="2"/>
            <w:szCs w:val="21"/>
          </w:rPr>
          <w:fldChar w:fldCharType="separate"/>
        </w:r>
        <w:r>
          <w:rPr>
            <w:rFonts w:cs="方正仿宋_GBK"/>
            <w:kern w:val="2"/>
            <w:szCs w:val="21"/>
          </w:rPr>
          <w:t>39</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0"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攻坚突破关键核心技术</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_Toc219623310 \h </w:instrText>
        </w:r>
        <w:r>
          <w:rPr>
            <w:rFonts w:cs="方正仿宋_GBK"/>
            <w:kern w:val="2"/>
            <w:szCs w:val="21"/>
          </w:rPr>
          <w:fldChar w:fldCharType="separate"/>
        </w:r>
        <w:r>
          <w:rPr>
            <w:rFonts w:cs="方正仿宋_GBK"/>
            <w:kern w:val="2"/>
            <w:szCs w:val="21"/>
          </w:rPr>
          <w:t>40</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1"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推动科技创新和产业创新深度融合</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_Toc219623311 \h </w:instrText>
        </w:r>
        <w:r>
          <w:rPr>
            <w:rFonts w:cs="方正仿宋_GBK"/>
            <w:kern w:val="2"/>
            <w:szCs w:val="21"/>
          </w:rPr>
          <w:fldChar w:fldCharType="separate"/>
        </w:r>
        <w:r>
          <w:rPr>
            <w:rFonts w:cs="方正仿宋_GBK"/>
            <w:kern w:val="2"/>
            <w:szCs w:val="21"/>
          </w:rPr>
          <w:t>41</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2" w:history="1">
        <w:r>
          <w:rPr>
            <w:rFonts w:cs="方正仿宋_GBK" w:hint="eastAsia"/>
            <w:kern w:val="2"/>
            <w:szCs w:val="21"/>
          </w:rPr>
          <w:t>第五节</w:t>
        </w:r>
        <w:r>
          <w:rPr>
            <w:rFonts w:cs="方正仿宋_GBK"/>
            <w:kern w:val="2"/>
            <w:szCs w:val="21"/>
          </w:rPr>
          <w:t xml:space="preserve">  </w:t>
        </w:r>
        <w:r>
          <w:rPr>
            <w:rFonts w:cs="方正仿宋_GBK" w:hint="eastAsia"/>
            <w:kern w:val="2"/>
            <w:szCs w:val="21"/>
          </w:rPr>
          <w:t>推进教育科技人才体制机制一体化改革</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_Toc219623312 \h </w:instrText>
        </w:r>
        <w:r>
          <w:rPr>
            <w:rFonts w:cs="方正仿宋_GBK"/>
            <w:kern w:val="2"/>
            <w:szCs w:val="21"/>
          </w:rPr>
          <w:fldChar w:fldCharType="separate"/>
        </w:r>
        <w:r>
          <w:rPr>
            <w:rFonts w:cs="方正仿宋_GBK"/>
            <w:kern w:val="2"/>
            <w:szCs w:val="21"/>
          </w:rPr>
          <w:t>43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3" w:history="1">
        <w:r>
          <w:rPr>
            <w:rFonts w:cs="方正仿宋_GBK" w:hint="eastAsia"/>
            <w:kern w:val="2"/>
            <w:szCs w:val="21"/>
          </w:rPr>
          <w:t>第六节</w:t>
        </w:r>
        <w:r>
          <w:rPr>
            <w:rFonts w:cs="方正仿宋_GBK"/>
            <w:kern w:val="2"/>
            <w:szCs w:val="21"/>
          </w:rPr>
          <w:t xml:space="preserve">  </w:t>
        </w:r>
        <w:r>
          <w:rPr>
            <w:rFonts w:cs="方正仿宋_GBK" w:hint="eastAsia"/>
            <w:kern w:val="2"/>
            <w:szCs w:val="21"/>
          </w:rPr>
          <w:t>建设新时代人才强市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_Toc219623313 \h </w:instrText>
        </w:r>
        <w:r>
          <w:rPr>
            <w:rFonts w:cs="方正仿宋_GBK"/>
            <w:kern w:val="2"/>
            <w:szCs w:val="21"/>
          </w:rPr>
          <w:fldChar w:fldCharType="separate"/>
        </w:r>
        <w:r>
          <w:rPr>
            <w:rFonts w:cs="方正仿宋_GBK"/>
            <w:kern w:val="2"/>
            <w:szCs w:val="21"/>
          </w:rPr>
          <w:t>45</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14" w:history="1">
        <w:r>
          <w:rPr>
            <w:rFonts w:cs="方正仿宋_GBK" w:hint="eastAsia"/>
            <w:kern w:val="2"/>
            <w:szCs w:val="21"/>
          </w:rPr>
          <w:t>第六章</w:t>
        </w:r>
        <w:r>
          <w:rPr>
            <w:rFonts w:cs="方正仿宋_GBK" w:hint="eastAsia"/>
            <w:kern w:val="2"/>
            <w:szCs w:val="21"/>
          </w:rPr>
          <w:t xml:space="preserve"> </w:t>
        </w:r>
        <w:r>
          <w:rPr>
            <w:rFonts w:cs="方正仿宋_GBK" w:hint="eastAsia"/>
            <w:kern w:val="2"/>
            <w:szCs w:val="21"/>
          </w:rPr>
          <w:t>打造数字经济和“人工智能</w:t>
        </w:r>
        <w:r>
          <w:rPr>
            <w:rFonts w:cs="方正仿宋_GBK"/>
            <w:kern w:val="2"/>
            <w:szCs w:val="21"/>
          </w:rPr>
          <w:t>+</w:t>
        </w:r>
        <w:r>
          <w:rPr>
            <w:rFonts w:cs="方正仿宋_GBK" w:hint="eastAsia"/>
            <w:kern w:val="2"/>
            <w:szCs w:val="21"/>
          </w:rPr>
          <w:t>”标杆城市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_Toc219623314 \h </w:instrText>
        </w:r>
        <w:r>
          <w:rPr>
            <w:rFonts w:cs="方正仿宋_GBK"/>
            <w:kern w:val="2"/>
            <w:szCs w:val="21"/>
          </w:rPr>
          <w:fldChar w:fldCharType="separate"/>
        </w:r>
        <w:r>
          <w:rPr>
            <w:rFonts w:cs="方正仿宋_GBK"/>
            <w:kern w:val="2"/>
            <w:szCs w:val="21"/>
          </w:rPr>
          <w:t>48</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5"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构筑数字经济发展高地</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_Toc219623315 \h </w:instrText>
        </w:r>
        <w:r>
          <w:rPr>
            <w:rFonts w:cs="方正仿宋_GBK"/>
            <w:kern w:val="2"/>
            <w:szCs w:val="21"/>
          </w:rPr>
          <w:fldChar w:fldCharType="separate"/>
        </w:r>
        <w:r>
          <w:rPr>
            <w:rFonts w:cs="方正仿宋_GBK"/>
            <w:kern w:val="2"/>
            <w:szCs w:val="21"/>
          </w:rPr>
          <w:t>48</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6"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培育跨界融合智能经济</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_Toc219623316 \h </w:instrText>
        </w:r>
        <w:r>
          <w:rPr>
            <w:rFonts w:cs="方正仿宋_GBK"/>
            <w:kern w:val="2"/>
            <w:szCs w:val="21"/>
          </w:rPr>
          <w:fldChar w:fldCharType="separate"/>
        </w:r>
        <w:r>
          <w:rPr>
            <w:rFonts w:cs="方正仿宋_GBK"/>
            <w:kern w:val="2"/>
            <w:szCs w:val="21"/>
          </w:rPr>
          <w:t>50</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7"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建设人机协同智能社会</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_Toc219623317 \h </w:instrText>
        </w:r>
        <w:r>
          <w:rPr>
            <w:rFonts w:cs="方正仿宋_GBK"/>
            <w:kern w:val="2"/>
            <w:szCs w:val="21"/>
          </w:rPr>
          <w:fldChar w:fldCharType="separate"/>
        </w:r>
        <w:r>
          <w:rPr>
            <w:rFonts w:cs="方正仿宋_GBK"/>
            <w:kern w:val="2"/>
            <w:szCs w:val="21"/>
          </w:rPr>
          <w:t>51</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18"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夯实人工智能发展基础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_Toc219623318 \h </w:instrText>
        </w:r>
        <w:r>
          <w:rPr>
            <w:rFonts w:cs="方正仿宋_GBK"/>
            <w:kern w:val="2"/>
            <w:szCs w:val="21"/>
          </w:rPr>
          <w:fldChar w:fldCharType="separate"/>
        </w:r>
        <w:r>
          <w:rPr>
            <w:rFonts w:cs="方正仿宋_GBK"/>
            <w:kern w:val="2"/>
            <w:szCs w:val="21"/>
          </w:rPr>
          <w:t>53</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19" w:history="1">
        <w:r>
          <w:rPr>
            <w:rFonts w:cs="方正仿宋_GBK" w:hint="eastAsia"/>
            <w:kern w:val="2"/>
            <w:szCs w:val="21"/>
          </w:rPr>
          <w:t>第七章</w:t>
        </w:r>
        <w:r>
          <w:rPr>
            <w:rFonts w:cs="方正仿宋_GBK" w:hint="eastAsia"/>
            <w:kern w:val="2"/>
            <w:szCs w:val="21"/>
          </w:rPr>
          <w:t xml:space="preserve"> </w:t>
        </w:r>
        <w:r>
          <w:rPr>
            <w:rFonts w:cs="方正仿宋_GBK" w:hint="eastAsia"/>
            <w:kern w:val="2"/>
            <w:szCs w:val="21"/>
          </w:rPr>
          <w:t>全方位扩大内需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_Toc219623319 \h </w:instrText>
        </w:r>
        <w:r>
          <w:rPr>
            <w:rFonts w:cs="方正仿宋_GBK"/>
            <w:kern w:val="2"/>
            <w:szCs w:val="21"/>
          </w:rPr>
          <w:fldChar w:fldCharType="separate"/>
        </w:r>
        <w:r>
          <w:rPr>
            <w:rFonts w:cs="方正仿宋_GBK"/>
            <w:kern w:val="2"/>
            <w:szCs w:val="21"/>
          </w:rPr>
          <w:t>55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0"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打造消费中心城市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_Toc219623320 \h </w:instrText>
        </w:r>
        <w:r>
          <w:rPr>
            <w:rFonts w:cs="方正仿宋_GBK"/>
            <w:kern w:val="2"/>
            <w:szCs w:val="21"/>
          </w:rPr>
          <w:fldChar w:fldCharType="separate"/>
        </w:r>
        <w:r>
          <w:rPr>
            <w:rFonts w:cs="方正仿宋_GBK"/>
            <w:kern w:val="2"/>
            <w:szCs w:val="21"/>
          </w:rPr>
          <w:t>55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1"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扩大有效投资规模</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_Toc219623321 \h </w:instrText>
        </w:r>
        <w:r>
          <w:rPr>
            <w:rFonts w:cs="方正仿宋_GBK"/>
            <w:kern w:val="2"/>
            <w:szCs w:val="21"/>
          </w:rPr>
          <w:fldChar w:fldCharType="separate"/>
        </w:r>
        <w:r>
          <w:rPr>
            <w:rFonts w:cs="方正仿宋_GBK"/>
            <w:kern w:val="2"/>
            <w:szCs w:val="21"/>
          </w:rPr>
          <w:t>57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2"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建设全国性综合交通枢纽城市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_Toc219623322 \h </w:instrText>
        </w:r>
        <w:r>
          <w:rPr>
            <w:rFonts w:cs="方正仿宋_GBK"/>
            <w:kern w:val="2"/>
            <w:szCs w:val="21"/>
          </w:rPr>
          <w:fldChar w:fldCharType="separate"/>
        </w:r>
        <w:r>
          <w:rPr>
            <w:rFonts w:cs="方正仿宋_GBK"/>
            <w:kern w:val="2"/>
            <w:szCs w:val="21"/>
          </w:rPr>
          <w:t>59</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3"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建设现代流通体系</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_Toc219623323 \h </w:instrText>
        </w:r>
        <w:r>
          <w:rPr>
            <w:rFonts w:cs="方正仿宋_GBK"/>
            <w:kern w:val="2"/>
            <w:szCs w:val="21"/>
          </w:rPr>
          <w:fldChar w:fldCharType="separate"/>
        </w:r>
        <w:r>
          <w:rPr>
            <w:rFonts w:cs="方正仿宋_GBK"/>
            <w:kern w:val="2"/>
            <w:szCs w:val="21"/>
          </w:rPr>
          <w:t>61</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24" w:history="1">
        <w:r>
          <w:rPr>
            <w:rFonts w:cs="方正仿宋_GBK" w:hint="eastAsia"/>
            <w:kern w:val="2"/>
            <w:szCs w:val="21"/>
          </w:rPr>
          <w:t>第八章</w:t>
        </w:r>
        <w:r>
          <w:rPr>
            <w:rFonts w:cs="方正仿宋_GBK" w:hint="eastAsia"/>
            <w:kern w:val="2"/>
            <w:szCs w:val="21"/>
          </w:rPr>
          <w:t xml:space="preserve"> </w:t>
        </w:r>
        <w:r>
          <w:rPr>
            <w:rFonts w:cs="方正仿宋_GBK" w:hint="eastAsia"/>
            <w:kern w:val="2"/>
            <w:szCs w:val="21"/>
          </w:rPr>
          <w:t>全面深化改革攻坚</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_Toc219623324 \h </w:instrText>
        </w:r>
        <w:r>
          <w:rPr>
            <w:rFonts w:cs="方正仿宋_GBK"/>
            <w:kern w:val="2"/>
            <w:szCs w:val="21"/>
          </w:rPr>
          <w:fldChar w:fldCharType="separate"/>
        </w:r>
        <w:r>
          <w:rPr>
            <w:rFonts w:cs="方正仿宋_GBK"/>
            <w:kern w:val="2"/>
            <w:szCs w:val="21"/>
          </w:rPr>
          <w:t>64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5"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服务构建全国统一大市场</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_Toc219623325 \h </w:instrText>
        </w:r>
        <w:r>
          <w:rPr>
            <w:rFonts w:cs="方正仿宋_GBK"/>
            <w:kern w:val="2"/>
            <w:szCs w:val="21"/>
          </w:rPr>
          <w:fldChar w:fldCharType="separate"/>
        </w:r>
        <w:r>
          <w:rPr>
            <w:rFonts w:cs="方正仿宋_GBK"/>
            <w:kern w:val="2"/>
            <w:szCs w:val="21"/>
          </w:rPr>
          <w:t>64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6"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激发各类经营主体活力</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_Toc219623326 \h </w:instrText>
        </w:r>
        <w:r>
          <w:rPr>
            <w:rFonts w:cs="方正仿宋_GBK"/>
            <w:kern w:val="2"/>
            <w:szCs w:val="21"/>
          </w:rPr>
          <w:fldChar w:fldCharType="separate"/>
        </w:r>
        <w:r>
          <w:rPr>
            <w:rFonts w:cs="方正仿宋_GBK"/>
            <w:kern w:val="2"/>
            <w:szCs w:val="21"/>
          </w:rPr>
          <w:t>65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7"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深化财税金融领域改革</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_Toc219623327 \h </w:instrText>
        </w:r>
        <w:r>
          <w:rPr>
            <w:rFonts w:cs="方正仿宋_GBK"/>
            <w:kern w:val="2"/>
            <w:szCs w:val="21"/>
          </w:rPr>
          <w:fldChar w:fldCharType="separate"/>
        </w:r>
        <w:r>
          <w:rPr>
            <w:rFonts w:cs="方正仿宋_GBK"/>
            <w:kern w:val="2"/>
            <w:szCs w:val="21"/>
          </w:rPr>
          <w:t>67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8"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打造一流营商环境</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_Toc219623328 \h </w:instrText>
        </w:r>
        <w:r>
          <w:rPr>
            <w:rFonts w:cs="方正仿宋_GBK"/>
            <w:kern w:val="2"/>
            <w:szCs w:val="21"/>
          </w:rPr>
          <w:fldChar w:fldCharType="separate"/>
        </w:r>
        <w:r>
          <w:rPr>
            <w:rFonts w:cs="方正仿宋_GBK"/>
            <w:kern w:val="2"/>
            <w:szCs w:val="21"/>
          </w:rPr>
          <w:t>69</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29" w:history="1">
        <w:r>
          <w:rPr>
            <w:rFonts w:cs="方正仿宋_GBK" w:hint="eastAsia"/>
            <w:kern w:val="2"/>
            <w:szCs w:val="21"/>
          </w:rPr>
          <w:t>第五节</w:t>
        </w:r>
        <w:r>
          <w:rPr>
            <w:rFonts w:cs="方正仿宋_GBK"/>
            <w:kern w:val="2"/>
            <w:szCs w:val="21"/>
          </w:rPr>
          <w:t xml:space="preserve">  </w:t>
        </w:r>
        <w:r>
          <w:rPr>
            <w:rFonts w:cs="方正仿宋_GBK" w:hint="eastAsia"/>
            <w:kern w:val="2"/>
            <w:szCs w:val="21"/>
          </w:rPr>
          <w:t>健全深化改革长效机制</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_Toc219623329 \h </w:instrText>
        </w:r>
        <w:r>
          <w:rPr>
            <w:rFonts w:cs="方正仿宋_GBK"/>
            <w:kern w:val="2"/>
            <w:szCs w:val="21"/>
          </w:rPr>
          <w:fldChar w:fldCharType="separate"/>
        </w:r>
        <w:r>
          <w:rPr>
            <w:rFonts w:cs="方正仿宋_GBK"/>
            <w:kern w:val="2"/>
            <w:szCs w:val="21"/>
          </w:rPr>
          <w:t>71</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30" w:history="1">
        <w:r>
          <w:rPr>
            <w:rFonts w:cs="方正仿宋_GBK" w:hint="eastAsia"/>
            <w:kern w:val="2"/>
            <w:szCs w:val="21"/>
          </w:rPr>
          <w:t>第九章</w:t>
        </w:r>
        <w:r>
          <w:rPr>
            <w:rFonts w:cs="方正仿宋_GBK" w:hint="eastAsia"/>
            <w:kern w:val="2"/>
            <w:szCs w:val="21"/>
          </w:rPr>
          <w:t xml:space="preserve"> </w:t>
        </w:r>
        <w:r>
          <w:rPr>
            <w:rFonts w:cs="方正仿宋_GBK" w:hint="eastAsia"/>
            <w:kern w:val="2"/>
            <w:szCs w:val="21"/>
          </w:rPr>
          <w:t>打造双向开放枢纽城市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_Toc219623330 \h </w:instrText>
        </w:r>
        <w:r>
          <w:rPr>
            <w:rFonts w:cs="方正仿宋_GBK"/>
            <w:kern w:val="2"/>
            <w:szCs w:val="21"/>
          </w:rPr>
          <w:fldChar w:fldCharType="separate"/>
        </w:r>
        <w:r>
          <w:rPr>
            <w:rFonts w:cs="方正仿宋_GBK"/>
            <w:kern w:val="2"/>
            <w:szCs w:val="21"/>
          </w:rPr>
          <w:t>72</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31"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服务融入“一带一路”建设</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_Toc219623331 \h </w:instrText>
        </w:r>
        <w:r>
          <w:rPr>
            <w:rFonts w:cs="方正仿宋_GBK"/>
            <w:kern w:val="2"/>
            <w:szCs w:val="21"/>
          </w:rPr>
          <w:fldChar w:fldCharType="separate"/>
        </w:r>
        <w:r>
          <w:rPr>
            <w:rFonts w:cs="方正仿宋_GBK"/>
            <w:kern w:val="2"/>
            <w:szCs w:val="21"/>
          </w:rPr>
          <w:t>72</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32"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推动外贸转型升级</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_Toc219623332 \h </w:instrText>
        </w:r>
        <w:r>
          <w:rPr>
            <w:rFonts w:cs="方正仿宋_GBK"/>
            <w:kern w:val="2"/>
            <w:szCs w:val="21"/>
          </w:rPr>
          <w:fldChar w:fldCharType="separate"/>
        </w:r>
        <w:r>
          <w:rPr>
            <w:rFonts w:cs="方正仿宋_GBK"/>
            <w:kern w:val="2"/>
            <w:szCs w:val="21"/>
          </w:rPr>
          <w:t>73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33"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拓展双向投资合作</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_Toc219623333 \h </w:instrText>
        </w:r>
        <w:r>
          <w:rPr>
            <w:rFonts w:cs="方正仿宋_GBK"/>
            <w:kern w:val="2"/>
            <w:szCs w:val="21"/>
          </w:rPr>
          <w:fldChar w:fldCharType="separate"/>
        </w:r>
        <w:r>
          <w:rPr>
            <w:rFonts w:cs="方正仿宋_GBK"/>
            <w:kern w:val="2"/>
            <w:szCs w:val="21"/>
          </w:rPr>
          <w:t>75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34"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建设高能级开放平台</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_Toc219623334 \h </w:instrText>
        </w:r>
        <w:r>
          <w:rPr>
            <w:rFonts w:cs="方正仿宋_GBK"/>
            <w:kern w:val="2"/>
            <w:szCs w:val="21"/>
          </w:rPr>
          <w:fldChar w:fldCharType="separate"/>
        </w:r>
        <w:r>
          <w:rPr>
            <w:rFonts w:cs="方正仿宋_GBK"/>
            <w:kern w:val="2"/>
            <w:szCs w:val="21"/>
          </w:rPr>
          <w:t>76</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35" w:history="1">
        <w:r>
          <w:rPr>
            <w:rFonts w:cs="方正仿宋_GBK" w:hint="eastAsia"/>
            <w:kern w:val="2"/>
            <w:szCs w:val="21"/>
          </w:rPr>
          <w:t>第十章</w:t>
        </w:r>
        <w:r>
          <w:rPr>
            <w:rFonts w:cs="方正仿宋_GBK" w:hint="eastAsia"/>
            <w:kern w:val="2"/>
            <w:szCs w:val="21"/>
          </w:rPr>
          <w:t xml:space="preserve"> </w:t>
        </w:r>
        <w:r>
          <w:rPr>
            <w:rFonts w:cs="方正仿宋_GBK" w:hint="eastAsia"/>
            <w:kern w:val="2"/>
            <w:szCs w:val="21"/>
          </w:rPr>
          <w:t>深化区域协同合作</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_Toc219623335 \h </w:instrText>
        </w:r>
        <w:r>
          <w:rPr>
            <w:rFonts w:cs="方正仿宋_GBK"/>
            <w:kern w:val="2"/>
            <w:szCs w:val="21"/>
          </w:rPr>
          <w:fldChar w:fldCharType="separate"/>
        </w:r>
        <w:r>
          <w:rPr>
            <w:rFonts w:cs="方正仿宋_GBK"/>
            <w:kern w:val="2"/>
            <w:szCs w:val="21"/>
          </w:rPr>
          <w:t>79</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36"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深度融入长三角一体化发展大局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_Toc219623336 \h </w:instrText>
        </w:r>
        <w:r>
          <w:rPr>
            <w:rFonts w:cs="方正仿宋_GBK"/>
            <w:kern w:val="2"/>
            <w:szCs w:val="21"/>
          </w:rPr>
          <w:fldChar w:fldCharType="separate"/>
        </w:r>
        <w:r>
          <w:rPr>
            <w:rFonts w:cs="方正仿宋_GBK"/>
            <w:kern w:val="2"/>
            <w:szCs w:val="21"/>
          </w:rPr>
          <w:t>79</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37"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积极推进区域互动合作</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_Toc219623337 \h </w:instrText>
        </w:r>
        <w:r>
          <w:rPr>
            <w:rFonts w:cs="方正仿宋_GBK"/>
            <w:kern w:val="2"/>
            <w:szCs w:val="21"/>
          </w:rPr>
          <w:fldChar w:fldCharType="separate"/>
        </w:r>
        <w:r>
          <w:rPr>
            <w:rFonts w:cs="方正仿宋_GBK"/>
            <w:kern w:val="2"/>
            <w:szCs w:val="21"/>
          </w:rPr>
          <w:t>80</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38"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推进对口支援协作合作</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_Toc219623338 \h </w:instrText>
        </w:r>
        <w:r>
          <w:rPr>
            <w:rFonts w:cs="方正仿宋_GBK"/>
            <w:kern w:val="2"/>
            <w:szCs w:val="21"/>
          </w:rPr>
          <w:fldChar w:fldCharType="separate"/>
        </w:r>
        <w:r>
          <w:rPr>
            <w:rFonts w:cs="方正仿宋_GBK"/>
            <w:kern w:val="2"/>
            <w:szCs w:val="21"/>
          </w:rPr>
          <w:t>82</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39" w:history="1">
        <w:r>
          <w:rPr>
            <w:rFonts w:cs="方正仿宋_GBK" w:hint="eastAsia"/>
            <w:kern w:val="2"/>
            <w:szCs w:val="21"/>
          </w:rPr>
          <w:t>第十一章</w:t>
        </w:r>
        <w:r>
          <w:rPr>
            <w:rFonts w:cs="方正仿宋_GBK" w:hint="eastAsia"/>
            <w:kern w:val="2"/>
            <w:szCs w:val="21"/>
          </w:rPr>
          <w:t xml:space="preserve"> </w:t>
        </w:r>
        <w:r>
          <w:rPr>
            <w:rFonts w:cs="方正仿宋_GBK" w:hint="eastAsia"/>
            <w:kern w:val="2"/>
            <w:szCs w:val="21"/>
          </w:rPr>
          <w:t>建设现代化人民城市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_Toc219623339 \h </w:instrText>
        </w:r>
        <w:r>
          <w:rPr>
            <w:rFonts w:cs="方正仿宋_GBK"/>
            <w:kern w:val="2"/>
            <w:szCs w:val="21"/>
          </w:rPr>
          <w:fldChar w:fldCharType="separate"/>
        </w:r>
        <w:r>
          <w:rPr>
            <w:rFonts w:cs="方正仿宋_GBK"/>
            <w:kern w:val="2"/>
            <w:szCs w:val="21"/>
          </w:rPr>
          <w:t>84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0"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优化市域国土空间格局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_Toc219623340 \h </w:instrText>
        </w:r>
        <w:r>
          <w:rPr>
            <w:rFonts w:cs="方正仿宋_GBK"/>
            <w:kern w:val="2"/>
            <w:szCs w:val="21"/>
          </w:rPr>
          <w:fldChar w:fldCharType="separate"/>
        </w:r>
        <w:r>
          <w:rPr>
            <w:rFonts w:cs="方正仿宋_GBK"/>
            <w:kern w:val="2"/>
            <w:szCs w:val="21"/>
          </w:rPr>
          <w:t>84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1"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完善市域城镇体系布局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_Toc219623341 \h </w:instrText>
        </w:r>
        <w:r>
          <w:rPr>
            <w:rFonts w:cs="方正仿宋_GBK"/>
            <w:kern w:val="2"/>
            <w:szCs w:val="21"/>
          </w:rPr>
          <w:fldChar w:fldCharType="separate"/>
        </w:r>
        <w:r>
          <w:rPr>
            <w:rFonts w:cs="方正仿宋_GBK"/>
            <w:kern w:val="2"/>
            <w:szCs w:val="21"/>
          </w:rPr>
          <w:t>85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2"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建设高品质宜居城市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_Toc219623342 \h </w:instrText>
        </w:r>
        <w:r>
          <w:rPr>
            <w:rFonts w:cs="方正仿宋_GBK"/>
            <w:kern w:val="2"/>
            <w:szCs w:val="21"/>
          </w:rPr>
          <w:fldChar w:fldCharType="separate"/>
        </w:r>
        <w:r>
          <w:rPr>
            <w:rFonts w:cs="方正仿宋_GBK"/>
            <w:kern w:val="2"/>
            <w:szCs w:val="21"/>
          </w:rPr>
          <w:t>87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3"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建设智慧安全韧性城市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_Toc219623343 \h </w:instrText>
        </w:r>
        <w:r>
          <w:rPr>
            <w:rFonts w:cs="方正仿宋_GBK"/>
            <w:kern w:val="2"/>
            <w:szCs w:val="21"/>
          </w:rPr>
          <w:fldChar w:fldCharType="separate"/>
        </w:r>
        <w:r>
          <w:rPr>
            <w:rFonts w:cs="方正仿宋_GBK"/>
            <w:kern w:val="2"/>
            <w:szCs w:val="21"/>
          </w:rPr>
          <w:t>89</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44" w:history="1">
        <w:r>
          <w:rPr>
            <w:rFonts w:cs="方正仿宋_GBK" w:hint="eastAsia"/>
            <w:kern w:val="2"/>
            <w:szCs w:val="21"/>
          </w:rPr>
          <w:t>第十二章</w:t>
        </w:r>
        <w:r>
          <w:rPr>
            <w:rFonts w:cs="方正仿宋_GBK" w:hint="eastAsia"/>
            <w:kern w:val="2"/>
            <w:szCs w:val="21"/>
          </w:rPr>
          <w:t xml:space="preserve"> </w:t>
        </w:r>
        <w:r>
          <w:rPr>
            <w:rFonts w:cs="方正仿宋_GBK" w:hint="eastAsia"/>
            <w:kern w:val="2"/>
            <w:szCs w:val="21"/>
          </w:rPr>
          <w:t>推进乡村全面振兴</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_Toc219623344 \h </w:instrText>
        </w:r>
        <w:r>
          <w:rPr>
            <w:rFonts w:cs="方正仿宋_GBK"/>
            <w:kern w:val="2"/>
            <w:szCs w:val="21"/>
          </w:rPr>
          <w:fldChar w:fldCharType="separate"/>
        </w:r>
        <w:r>
          <w:rPr>
            <w:rFonts w:cs="方正仿宋_GBK"/>
            <w:kern w:val="2"/>
            <w:szCs w:val="21"/>
          </w:rPr>
          <w:t>92</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5"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推进现代农业高质量发展</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_Toc219623345 \h </w:instrText>
        </w:r>
        <w:r>
          <w:rPr>
            <w:rFonts w:cs="方正仿宋_GBK"/>
            <w:kern w:val="2"/>
            <w:szCs w:val="21"/>
          </w:rPr>
          <w:fldChar w:fldCharType="separate"/>
        </w:r>
        <w:r>
          <w:rPr>
            <w:rFonts w:cs="方正仿宋_GBK"/>
            <w:kern w:val="2"/>
            <w:szCs w:val="21"/>
          </w:rPr>
          <w:t>92</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6"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建设宜居宜业和美乡村</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_Toc219623346 \h </w:instrText>
        </w:r>
        <w:r>
          <w:rPr>
            <w:rFonts w:cs="方正仿宋_GBK"/>
            <w:kern w:val="2"/>
            <w:szCs w:val="21"/>
          </w:rPr>
          <w:fldChar w:fldCharType="separate"/>
        </w:r>
        <w:r>
          <w:rPr>
            <w:rFonts w:cs="方正仿宋_GBK"/>
            <w:kern w:val="2"/>
            <w:szCs w:val="21"/>
          </w:rPr>
          <w:t>94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7"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深化农业农村改革</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_Toc219623347 \h </w:instrText>
        </w:r>
        <w:r>
          <w:rPr>
            <w:rFonts w:cs="方正仿宋_GBK"/>
            <w:kern w:val="2"/>
            <w:szCs w:val="21"/>
          </w:rPr>
          <w:fldChar w:fldCharType="separate"/>
        </w:r>
        <w:r>
          <w:rPr>
            <w:rFonts w:cs="方正仿宋_GBK"/>
            <w:kern w:val="2"/>
            <w:szCs w:val="21"/>
          </w:rPr>
          <w:t>96</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48" w:history="1">
        <w:r>
          <w:rPr>
            <w:rFonts w:cs="方正仿宋_GBK" w:hint="eastAsia"/>
            <w:kern w:val="2"/>
            <w:szCs w:val="21"/>
          </w:rPr>
          <w:t>第十三章</w:t>
        </w:r>
        <w:r>
          <w:rPr>
            <w:rFonts w:cs="方正仿宋_GBK" w:hint="eastAsia"/>
            <w:kern w:val="2"/>
            <w:szCs w:val="21"/>
          </w:rPr>
          <w:t xml:space="preserve"> </w:t>
        </w:r>
        <w:r>
          <w:rPr>
            <w:rFonts w:cs="方正仿宋_GBK" w:hint="eastAsia"/>
            <w:kern w:val="2"/>
            <w:szCs w:val="21"/>
          </w:rPr>
          <w:t>建设新时代文化强市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_Toc219623348 \h </w:instrText>
        </w:r>
        <w:r>
          <w:rPr>
            <w:rFonts w:cs="方正仿宋_GBK"/>
            <w:kern w:val="2"/>
            <w:szCs w:val="21"/>
          </w:rPr>
          <w:fldChar w:fldCharType="separate"/>
        </w:r>
        <w:r>
          <w:rPr>
            <w:rFonts w:cs="方正仿宋_GBK"/>
            <w:kern w:val="2"/>
            <w:szCs w:val="21"/>
          </w:rPr>
          <w:t>98</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49"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强化思想价值引领</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_Toc219623349 \h </w:instrText>
        </w:r>
        <w:r>
          <w:rPr>
            <w:rFonts w:cs="方正仿宋_GBK"/>
            <w:kern w:val="2"/>
            <w:szCs w:val="21"/>
          </w:rPr>
          <w:fldChar w:fldCharType="separate"/>
        </w:r>
        <w:r>
          <w:rPr>
            <w:rFonts w:cs="方正仿宋_GBK"/>
            <w:kern w:val="2"/>
            <w:szCs w:val="21"/>
          </w:rPr>
          <w:t>98</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0"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建设国家历史文化名城</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_Toc219623350 \h </w:instrText>
        </w:r>
        <w:r>
          <w:rPr>
            <w:rFonts w:cs="方正仿宋_GBK"/>
            <w:kern w:val="2"/>
            <w:szCs w:val="21"/>
          </w:rPr>
          <w:fldChar w:fldCharType="separate"/>
        </w:r>
        <w:r>
          <w:rPr>
            <w:rFonts w:cs="方正仿宋_GBK"/>
            <w:kern w:val="2"/>
            <w:szCs w:val="21"/>
          </w:rPr>
          <w:t>100</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1"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繁荣发展文化事业和文化产业</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_Toc219623351 \h </w:instrText>
        </w:r>
        <w:r>
          <w:rPr>
            <w:rFonts w:cs="方正仿宋_GBK"/>
            <w:kern w:val="2"/>
            <w:szCs w:val="21"/>
          </w:rPr>
          <w:fldChar w:fldCharType="separate"/>
        </w:r>
        <w:r>
          <w:rPr>
            <w:rFonts w:cs="方正仿宋_GBK"/>
            <w:kern w:val="2"/>
            <w:szCs w:val="21"/>
          </w:rPr>
          <w:t>101</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2"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打造旅游度假目的地城市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_Toc219623352 \h </w:instrText>
        </w:r>
        <w:r>
          <w:rPr>
            <w:rFonts w:cs="方正仿宋_GBK"/>
            <w:kern w:val="2"/>
            <w:szCs w:val="21"/>
          </w:rPr>
          <w:fldChar w:fldCharType="separate"/>
        </w:r>
        <w:r>
          <w:rPr>
            <w:rFonts w:cs="方正仿宋_GBK"/>
            <w:kern w:val="2"/>
            <w:szCs w:val="21"/>
          </w:rPr>
          <w:t>104</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53" w:history="1">
        <w:r>
          <w:rPr>
            <w:rFonts w:cs="方正仿宋_GBK" w:hint="eastAsia"/>
            <w:kern w:val="2"/>
            <w:szCs w:val="21"/>
          </w:rPr>
          <w:t>第十四章</w:t>
        </w:r>
        <w:r>
          <w:rPr>
            <w:rFonts w:cs="方正仿宋_GBK" w:hint="eastAsia"/>
            <w:kern w:val="2"/>
            <w:szCs w:val="21"/>
          </w:rPr>
          <w:t xml:space="preserve"> </w:t>
        </w:r>
        <w:r>
          <w:rPr>
            <w:rFonts w:cs="方正仿宋_GBK" w:hint="eastAsia"/>
            <w:kern w:val="2"/>
            <w:szCs w:val="21"/>
          </w:rPr>
          <w:t>打造共同富裕幸福美好城市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_Toc219623353 \h </w:instrText>
        </w:r>
        <w:r>
          <w:rPr>
            <w:rFonts w:cs="方正仿宋_GBK"/>
            <w:kern w:val="2"/>
            <w:szCs w:val="21"/>
          </w:rPr>
          <w:fldChar w:fldCharType="separate"/>
        </w:r>
        <w:r>
          <w:rPr>
            <w:rFonts w:cs="方正仿宋_GBK"/>
            <w:kern w:val="2"/>
            <w:szCs w:val="21"/>
          </w:rPr>
          <w:t>107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4"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推动高质量充分就业</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_Toc219623354 \h </w:instrText>
        </w:r>
        <w:r>
          <w:rPr>
            <w:rFonts w:cs="方正仿宋_GBK"/>
            <w:kern w:val="2"/>
            <w:szCs w:val="21"/>
          </w:rPr>
          <w:fldChar w:fldCharType="separate"/>
        </w:r>
        <w:r>
          <w:rPr>
            <w:rFonts w:cs="方正仿宋_GBK"/>
            <w:kern w:val="2"/>
            <w:szCs w:val="21"/>
          </w:rPr>
          <w:t>107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5"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全力促进富民增收</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_Toc219623355 \h </w:instrText>
        </w:r>
        <w:r>
          <w:rPr>
            <w:rFonts w:cs="方正仿宋_GBK"/>
            <w:kern w:val="2"/>
            <w:szCs w:val="21"/>
          </w:rPr>
          <w:fldChar w:fldCharType="separate"/>
        </w:r>
        <w:r>
          <w:rPr>
            <w:rFonts w:cs="方正仿宋_GBK"/>
            <w:kern w:val="2"/>
            <w:szCs w:val="21"/>
          </w:rPr>
          <w:t>109</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6"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加强民生保障能力建设</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_Toc219623356 \h </w:instrText>
        </w:r>
        <w:r>
          <w:rPr>
            <w:rFonts w:cs="方正仿宋_GBK"/>
            <w:kern w:val="2"/>
            <w:szCs w:val="21"/>
          </w:rPr>
          <w:fldChar w:fldCharType="separate"/>
        </w:r>
        <w:r>
          <w:rPr>
            <w:rFonts w:cs="方正仿宋_GBK"/>
            <w:kern w:val="2"/>
            <w:szCs w:val="21"/>
          </w:rPr>
          <w:t>110</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57" w:history="1">
        <w:r>
          <w:rPr>
            <w:rFonts w:cs="方正仿宋_GBK" w:hint="eastAsia"/>
            <w:kern w:val="2"/>
            <w:szCs w:val="21"/>
          </w:rPr>
          <w:t>第十五章</w:t>
        </w:r>
        <w:r>
          <w:rPr>
            <w:rFonts w:cs="方正仿宋_GBK" w:hint="eastAsia"/>
            <w:kern w:val="2"/>
            <w:szCs w:val="21"/>
          </w:rPr>
          <w:t xml:space="preserve"> </w:t>
        </w:r>
        <w:r>
          <w:rPr>
            <w:rFonts w:cs="方正仿宋_GBK" w:hint="eastAsia"/>
            <w:kern w:val="2"/>
            <w:szCs w:val="21"/>
          </w:rPr>
          <w:t>促进人的全面发展</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_Toc219623357 \h </w:instrText>
        </w:r>
        <w:r>
          <w:rPr>
            <w:rFonts w:cs="方正仿宋_GBK"/>
            <w:kern w:val="2"/>
            <w:szCs w:val="21"/>
          </w:rPr>
          <w:fldChar w:fldCharType="separate"/>
        </w:r>
        <w:r>
          <w:rPr>
            <w:rFonts w:cs="方正仿宋_GBK"/>
            <w:kern w:val="2"/>
            <w:szCs w:val="21"/>
          </w:rPr>
          <w:t>113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8"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建设全龄友好型城市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_Toc219623358 \h </w:instrText>
        </w:r>
        <w:r>
          <w:rPr>
            <w:rFonts w:cs="方正仿宋_GBK"/>
            <w:kern w:val="2"/>
            <w:szCs w:val="21"/>
          </w:rPr>
          <w:fldChar w:fldCharType="separate"/>
        </w:r>
        <w:r>
          <w:rPr>
            <w:rFonts w:cs="方正仿宋_GBK"/>
            <w:kern w:val="2"/>
            <w:szCs w:val="21"/>
          </w:rPr>
          <w:t>113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59"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建设现代化教育强市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_Toc219623359 \h </w:instrText>
        </w:r>
        <w:r>
          <w:rPr>
            <w:rFonts w:cs="方正仿宋_GBK"/>
            <w:kern w:val="2"/>
            <w:szCs w:val="21"/>
          </w:rPr>
          <w:fldChar w:fldCharType="separate"/>
        </w:r>
        <w:r>
          <w:rPr>
            <w:rFonts w:cs="方正仿宋_GBK"/>
            <w:kern w:val="2"/>
            <w:szCs w:val="21"/>
          </w:rPr>
          <w:t>115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0"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建设高水平健康无锡</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_Toc219623360 \h </w:instrText>
        </w:r>
        <w:r>
          <w:rPr>
            <w:rFonts w:cs="方正仿宋_GBK"/>
            <w:kern w:val="2"/>
            <w:szCs w:val="21"/>
          </w:rPr>
          <w:fldChar w:fldCharType="separate"/>
        </w:r>
        <w:r>
          <w:rPr>
            <w:rFonts w:cs="方正仿宋_GBK"/>
            <w:kern w:val="2"/>
            <w:szCs w:val="21"/>
          </w:rPr>
          <w:t>117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1"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打造运动友好型城市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_Toc219623361 \h </w:instrText>
        </w:r>
        <w:r>
          <w:rPr>
            <w:rFonts w:cs="方正仿宋_GBK"/>
            <w:kern w:val="2"/>
            <w:szCs w:val="21"/>
          </w:rPr>
          <w:fldChar w:fldCharType="separate"/>
        </w:r>
        <w:r>
          <w:rPr>
            <w:rFonts w:cs="方正仿宋_GBK"/>
            <w:kern w:val="2"/>
            <w:szCs w:val="21"/>
          </w:rPr>
          <w:t>120</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62" w:history="1">
        <w:r>
          <w:rPr>
            <w:rFonts w:cs="方正仿宋_GBK" w:hint="eastAsia"/>
            <w:kern w:val="2"/>
            <w:szCs w:val="21"/>
          </w:rPr>
          <w:t>第十六章</w:t>
        </w:r>
        <w:r>
          <w:rPr>
            <w:rFonts w:cs="方正仿宋_GBK" w:hint="eastAsia"/>
            <w:kern w:val="2"/>
            <w:szCs w:val="21"/>
          </w:rPr>
          <w:t xml:space="preserve"> </w:t>
        </w:r>
        <w:r>
          <w:rPr>
            <w:rFonts w:cs="方正仿宋_GBK" w:hint="eastAsia"/>
            <w:kern w:val="2"/>
            <w:szCs w:val="21"/>
          </w:rPr>
          <w:t>推进美丽无锡建设</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_Toc219623362 \h </w:instrText>
        </w:r>
        <w:r>
          <w:rPr>
            <w:rFonts w:cs="方正仿宋_GBK"/>
            <w:kern w:val="2"/>
            <w:szCs w:val="21"/>
          </w:rPr>
          <w:fldChar w:fldCharType="separate"/>
        </w:r>
        <w:r>
          <w:rPr>
            <w:rFonts w:cs="方正仿宋_GBK"/>
            <w:kern w:val="2"/>
            <w:szCs w:val="21"/>
          </w:rPr>
          <w:t>122</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3"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促进长江经济带高质量发展</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_Toc219623363 \h </w:instrText>
        </w:r>
        <w:r>
          <w:rPr>
            <w:rFonts w:cs="方正仿宋_GBK"/>
            <w:kern w:val="2"/>
            <w:szCs w:val="21"/>
          </w:rPr>
          <w:fldChar w:fldCharType="separate"/>
        </w:r>
        <w:r>
          <w:rPr>
            <w:rFonts w:cs="方正仿宋_GBK"/>
            <w:kern w:val="2"/>
            <w:szCs w:val="21"/>
          </w:rPr>
          <w:t>122</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4"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加强生态空间保护与修复</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_Toc219623364 \h </w:instrText>
        </w:r>
        <w:r>
          <w:rPr>
            <w:rFonts w:cs="方正仿宋_GBK"/>
            <w:kern w:val="2"/>
            <w:szCs w:val="21"/>
          </w:rPr>
          <w:fldChar w:fldCharType="separate"/>
        </w:r>
        <w:r>
          <w:rPr>
            <w:rFonts w:cs="方正仿宋_GBK"/>
            <w:kern w:val="2"/>
            <w:szCs w:val="21"/>
          </w:rPr>
          <w:t>123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5"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深化环境综合治理</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_Toc219623365 \h </w:instrText>
        </w:r>
        <w:r>
          <w:rPr>
            <w:rFonts w:cs="方正仿宋_GBK"/>
            <w:kern w:val="2"/>
            <w:szCs w:val="21"/>
          </w:rPr>
          <w:fldChar w:fldCharType="separate"/>
        </w:r>
        <w:r>
          <w:rPr>
            <w:rFonts w:cs="方正仿宋_GBK"/>
            <w:kern w:val="2"/>
            <w:szCs w:val="21"/>
          </w:rPr>
          <w:t>124</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6"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积极稳妥推进和实现碳达峰</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_Toc219623366 \h </w:instrText>
        </w:r>
        <w:r>
          <w:rPr>
            <w:rFonts w:cs="方正仿宋_GBK"/>
            <w:kern w:val="2"/>
            <w:szCs w:val="21"/>
          </w:rPr>
          <w:fldChar w:fldCharType="separate"/>
        </w:r>
        <w:r>
          <w:rPr>
            <w:rFonts w:cs="方正仿宋_GBK"/>
            <w:kern w:val="2"/>
            <w:szCs w:val="21"/>
          </w:rPr>
          <w:t>127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7" w:history="1">
        <w:r>
          <w:rPr>
            <w:rFonts w:cs="方正仿宋_GBK" w:hint="eastAsia"/>
            <w:kern w:val="2"/>
            <w:szCs w:val="21"/>
          </w:rPr>
          <w:t>第五节</w:t>
        </w:r>
        <w:r>
          <w:rPr>
            <w:rFonts w:cs="方正仿宋_GBK"/>
            <w:kern w:val="2"/>
            <w:szCs w:val="21"/>
          </w:rPr>
          <w:t xml:space="preserve">  </w:t>
        </w:r>
        <w:r>
          <w:rPr>
            <w:rFonts w:cs="方正仿宋_GBK" w:hint="eastAsia"/>
            <w:kern w:val="2"/>
            <w:szCs w:val="21"/>
          </w:rPr>
          <w:t>完善生态文明制度体系</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_Toc219623367 \h </w:instrText>
        </w:r>
        <w:r>
          <w:rPr>
            <w:rFonts w:cs="方正仿宋_GBK"/>
            <w:kern w:val="2"/>
            <w:szCs w:val="21"/>
          </w:rPr>
          <w:fldChar w:fldCharType="separate"/>
        </w:r>
        <w:r>
          <w:rPr>
            <w:rFonts w:cs="方正仿宋_GBK"/>
            <w:kern w:val="2"/>
            <w:szCs w:val="21"/>
          </w:rPr>
          <w:t>129</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68" w:history="1">
        <w:r>
          <w:rPr>
            <w:rFonts w:cs="方正仿宋_GBK" w:hint="eastAsia"/>
            <w:kern w:val="2"/>
            <w:szCs w:val="21"/>
          </w:rPr>
          <w:t>第十七章</w:t>
        </w:r>
        <w:r>
          <w:rPr>
            <w:rFonts w:cs="方正仿宋_GBK" w:hint="eastAsia"/>
            <w:kern w:val="2"/>
            <w:szCs w:val="21"/>
          </w:rPr>
          <w:t xml:space="preserve"> </w:t>
        </w:r>
        <w:r>
          <w:rPr>
            <w:rFonts w:cs="方正仿宋_GBK" w:hint="eastAsia"/>
            <w:kern w:val="2"/>
            <w:szCs w:val="21"/>
          </w:rPr>
          <w:t>加快市域治理体系和治理能力现代化</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_Toc219623368 \h </w:instrText>
        </w:r>
        <w:r>
          <w:rPr>
            <w:rFonts w:cs="方正仿宋_GBK"/>
            <w:kern w:val="2"/>
            <w:szCs w:val="21"/>
          </w:rPr>
          <w:fldChar w:fldCharType="separate"/>
        </w:r>
        <w:r>
          <w:rPr>
            <w:rFonts w:cs="方正仿宋_GBK"/>
            <w:kern w:val="2"/>
            <w:szCs w:val="21"/>
          </w:rPr>
          <w:t>131</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69"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加强社会主义民主政治建设</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_Toc219623369 \h </w:instrText>
        </w:r>
        <w:r>
          <w:rPr>
            <w:rFonts w:cs="方正仿宋_GBK"/>
            <w:kern w:val="2"/>
            <w:szCs w:val="21"/>
          </w:rPr>
          <w:fldChar w:fldCharType="separate"/>
        </w:r>
        <w:r>
          <w:rPr>
            <w:rFonts w:cs="方正仿宋_GBK"/>
            <w:kern w:val="2"/>
            <w:szCs w:val="21"/>
          </w:rPr>
          <w:t>131</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0"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全面推进依法治市</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_Toc219623370 \h </w:instrText>
        </w:r>
        <w:r>
          <w:rPr>
            <w:rFonts w:cs="方正仿宋_GBK"/>
            <w:kern w:val="2"/>
            <w:szCs w:val="21"/>
          </w:rPr>
          <w:fldChar w:fldCharType="separate"/>
        </w:r>
        <w:r>
          <w:rPr>
            <w:rFonts w:cs="方正仿宋_GBK"/>
            <w:kern w:val="2"/>
            <w:szCs w:val="21"/>
          </w:rPr>
          <w:t>131</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1"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加强和创新基层社会治理</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_Toc219623371 \h </w:instrText>
        </w:r>
        <w:r>
          <w:rPr>
            <w:rFonts w:cs="方正仿宋_GBK"/>
            <w:kern w:val="2"/>
            <w:szCs w:val="21"/>
          </w:rPr>
          <w:fldChar w:fldCharType="separate"/>
        </w:r>
        <w:r>
          <w:rPr>
            <w:rFonts w:cs="方正仿宋_GBK"/>
            <w:kern w:val="2"/>
            <w:szCs w:val="21"/>
          </w:rPr>
          <w:t>133</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2"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深化信用体系建设</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_Toc219623372 \h </w:instrText>
        </w:r>
        <w:r>
          <w:rPr>
            <w:rFonts w:cs="方正仿宋_GBK"/>
            <w:kern w:val="2"/>
            <w:szCs w:val="21"/>
          </w:rPr>
          <w:fldChar w:fldCharType="separate"/>
        </w:r>
        <w:r>
          <w:rPr>
            <w:rFonts w:cs="方正仿宋_GBK"/>
            <w:kern w:val="2"/>
            <w:szCs w:val="21"/>
          </w:rPr>
          <w:t>134</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73" w:history="1">
        <w:r>
          <w:rPr>
            <w:rFonts w:cs="方正仿宋_GBK" w:hint="eastAsia"/>
            <w:kern w:val="2"/>
            <w:szCs w:val="21"/>
          </w:rPr>
          <w:t>第十八章</w:t>
        </w:r>
        <w:r>
          <w:rPr>
            <w:rFonts w:cs="方正仿宋_GBK" w:hint="eastAsia"/>
            <w:kern w:val="2"/>
            <w:szCs w:val="21"/>
          </w:rPr>
          <w:t xml:space="preserve"> </w:t>
        </w:r>
        <w:r>
          <w:rPr>
            <w:rFonts w:cs="方正仿宋_GBK" w:hint="eastAsia"/>
            <w:kern w:val="2"/>
            <w:szCs w:val="21"/>
          </w:rPr>
          <w:t>统筹发展和安全</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_Toc219623373 \h </w:instrText>
        </w:r>
        <w:r>
          <w:rPr>
            <w:rFonts w:cs="方正仿宋_GBK"/>
            <w:kern w:val="2"/>
            <w:szCs w:val="21"/>
          </w:rPr>
          <w:fldChar w:fldCharType="separate"/>
        </w:r>
        <w:r>
          <w:rPr>
            <w:rFonts w:cs="方正仿宋_GBK"/>
            <w:kern w:val="2"/>
            <w:szCs w:val="21"/>
          </w:rPr>
          <w:t>137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4"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加快构建市域新安全格局</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_Toc219623374 \h </w:instrText>
        </w:r>
        <w:r>
          <w:rPr>
            <w:rFonts w:cs="方正仿宋_GBK"/>
            <w:kern w:val="2"/>
            <w:szCs w:val="21"/>
          </w:rPr>
          <w:fldChar w:fldCharType="separate"/>
        </w:r>
        <w:r>
          <w:rPr>
            <w:rFonts w:cs="方正仿宋_GBK"/>
            <w:kern w:val="2"/>
            <w:szCs w:val="21"/>
          </w:rPr>
          <w:t>137</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5"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切实维护重点领域安全</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_Toc219623375 \h </w:instrText>
        </w:r>
        <w:r>
          <w:rPr>
            <w:rFonts w:cs="方正仿宋_GBK"/>
            <w:kern w:val="2"/>
            <w:szCs w:val="21"/>
          </w:rPr>
          <w:fldChar w:fldCharType="separate"/>
        </w:r>
        <w:r>
          <w:rPr>
            <w:rFonts w:cs="方正仿宋_GBK"/>
            <w:kern w:val="2"/>
            <w:szCs w:val="21"/>
          </w:rPr>
          <w:t>138</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6"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完善公共安全治理机制</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_Toc219623376 \h </w:instrText>
        </w:r>
        <w:r>
          <w:rPr>
            <w:rFonts w:cs="方正仿宋_GBK"/>
            <w:kern w:val="2"/>
            <w:szCs w:val="21"/>
          </w:rPr>
          <w:fldChar w:fldCharType="separate"/>
        </w:r>
        <w:r>
          <w:rPr>
            <w:rFonts w:cs="方正仿宋_GBK"/>
            <w:kern w:val="2"/>
            <w:szCs w:val="21"/>
          </w:rPr>
          <w:t>140</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7"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全面加强安全生产治理</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_Toc219623377 \h </w:instrText>
        </w:r>
        <w:r>
          <w:rPr>
            <w:rFonts w:cs="方正仿宋_GBK"/>
            <w:kern w:val="2"/>
            <w:szCs w:val="21"/>
          </w:rPr>
          <w:fldChar w:fldCharType="separate"/>
        </w:r>
        <w:r>
          <w:rPr>
            <w:rFonts w:cs="方正仿宋_GBK"/>
            <w:kern w:val="2"/>
            <w:szCs w:val="21"/>
          </w:rPr>
          <w:t>141</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78" w:history="1">
        <w:r>
          <w:rPr>
            <w:rFonts w:cs="方正仿宋_GBK" w:hint="eastAsia"/>
            <w:kern w:val="2"/>
            <w:szCs w:val="21"/>
          </w:rPr>
          <w:t>第五节</w:t>
        </w:r>
        <w:r>
          <w:rPr>
            <w:rFonts w:cs="方正仿宋_GBK"/>
            <w:kern w:val="2"/>
            <w:szCs w:val="21"/>
          </w:rPr>
          <w:t xml:space="preserve">  </w:t>
        </w:r>
        <w:r>
          <w:rPr>
            <w:rFonts w:cs="方正仿宋_GBK" w:hint="eastAsia"/>
            <w:kern w:val="2"/>
            <w:szCs w:val="21"/>
          </w:rPr>
          <w:t>强化应急管理体系和能力建设</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_Toc219623378 \h </w:instrText>
        </w:r>
        <w:r>
          <w:rPr>
            <w:rFonts w:cs="方正仿宋_GBK"/>
            <w:kern w:val="2"/>
            <w:szCs w:val="21"/>
          </w:rPr>
          <w:fldChar w:fldCharType="separate"/>
        </w:r>
        <w:r>
          <w:rPr>
            <w:rFonts w:cs="方正仿宋_GBK"/>
            <w:kern w:val="2"/>
            <w:szCs w:val="21"/>
          </w:rPr>
          <w:t>142</w:t>
        </w:r>
        <w:r>
          <w:rPr>
            <w:rFonts w:cs="方正仿宋_GBK"/>
            <w:kern w:val="2"/>
            <w:szCs w:val="21"/>
          </w:rPr>
          <w:fldChar w:fldCharType="end"/>
        </w:r>
      </w:hyperlink>
    </w:p>
    <w:p w:rsidR="00B26E2B" w:rsidRDefault="00B26E2B">
      <w:pPr>
        <w:tabs>
          <w:tab w:val="right" w:leader="dot" w:pos="9280"/>
        </w:tabs>
        <w:overflowPunct w:val="0"/>
        <w:spacing w:line="590" w:lineRule="exact"/>
        <w:ind w:firstLine="0"/>
        <w:rPr>
          <w:rFonts w:eastAsia="宋体"/>
          <w:kern w:val="2"/>
          <w:sz w:val="21"/>
          <w:szCs w:val="22"/>
        </w:rPr>
      </w:pPr>
      <w:hyperlink w:anchor="_Toc219623379" w:history="1">
        <w:r>
          <w:rPr>
            <w:rFonts w:cs="方正仿宋_GBK" w:hint="eastAsia"/>
            <w:kern w:val="2"/>
            <w:szCs w:val="21"/>
          </w:rPr>
          <w:t>第三篇</w:t>
        </w:r>
        <w:r>
          <w:rPr>
            <w:rFonts w:cs="方正仿宋_GBK"/>
            <w:kern w:val="2"/>
            <w:szCs w:val="21"/>
          </w:rPr>
          <w:t xml:space="preserve">  </w:t>
        </w:r>
        <w:r>
          <w:rPr>
            <w:rFonts w:cs="方正仿宋_GBK" w:hint="eastAsia"/>
            <w:kern w:val="2"/>
            <w:szCs w:val="21"/>
          </w:rPr>
          <w:t>加强规划实施保障</w:t>
        </w:r>
        <w:r>
          <w:rPr>
            <w:rFonts w:eastAsia="方正小标宋_GBK" w:cs="方正仿宋_GBK"/>
            <w:kern w:val="2"/>
            <w:szCs w:val="21"/>
          </w:rPr>
          <w:tab/>
        </w:r>
        <w:r>
          <w:rPr>
            <w:rFonts w:eastAsia="方正小标宋_GBK" w:cs="方正仿宋_GBK"/>
            <w:kern w:val="2"/>
            <w:szCs w:val="21"/>
          </w:rPr>
          <w:fldChar w:fldCharType="begin"/>
        </w:r>
        <w:r>
          <w:rPr>
            <w:rFonts w:eastAsia="方正小标宋_GBK" w:cs="方正仿宋_GBK"/>
            <w:kern w:val="2"/>
            <w:szCs w:val="21"/>
          </w:rPr>
          <w:instrText xml:space="preserve"> PAGEREF _Toc219623379 \h </w:instrText>
        </w:r>
        <w:r>
          <w:rPr>
            <w:rFonts w:eastAsia="方正小标宋_GBK" w:cs="方正仿宋_GBK"/>
            <w:kern w:val="2"/>
            <w:szCs w:val="21"/>
          </w:rPr>
          <w:fldChar w:fldCharType="separate"/>
        </w:r>
        <w:r>
          <w:rPr>
            <w:rFonts w:eastAsia="方正小标宋_GBK" w:cs="方正仿宋_GBK"/>
            <w:kern w:val="2"/>
            <w:szCs w:val="21"/>
          </w:rPr>
          <w:t>144</w:t>
        </w:r>
        <w:r>
          <w:rPr>
            <w:rFonts w:eastAsia="方正小标宋_GBK"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80" w:history="1">
        <w:r>
          <w:rPr>
            <w:rFonts w:cs="方正仿宋_GBK" w:hint="eastAsia"/>
            <w:kern w:val="2"/>
            <w:szCs w:val="21"/>
          </w:rPr>
          <w:t>第十九章</w:t>
        </w:r>
        <w:r>
          <w:rPr>
            <w:rFonts w:cs="方正仿宋_GBK" w:hint="eastAsia"/>
            <w:kern w:val="2"/>
            <w:szCs w:val="21"/>
          </w:rPr>
          <w:t xml:space="preserve"> </w:t>
        </w:r>
        <w:r>
          <w:rPr>
            <w:rFonts w:cs="方正仿宋_GBK" w:hint="eastAsia"/>
            <w:kern w:val="2"/>
            <w:szCs w:val="21"/>
          </w:rPr>
          <w:t>坚持和加强党的全面领导</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_Toc219623380 \h </w:instrText>
        </w:r>
        <w:r>
          <w:rPr>
            <w:rFonts w:cs="方正仿宋_GBK"/>
            <w:kern w:val="2"/>
            <w:szCs w:val="21"/>
          </w:rPr>
          <w:fldChar w:fldCharType="separate"/>
        </w:r>
        <w:r>
          <w:rPr>
            <w:rFonts w:cs="方正仿宋_GBK"/>
            <w:kern w:val="2"/>
            <w:szCs w:val="21"/>
          </w:rPr>
          <w:t>144</w:t>
        </w:r>
        <w:r>
          <w:rPr>
            <w:rFonts w:cs="方正仿宋_GBK"/>
            <w:kern w:val="2"/>
            <w:szCs w:val="21"/>
          </w:rPr>
          <w:fldChar w:fldCharType="end"/>
        </w:r>
      </w:hyperlink>
    </w:p>
    <w:p w:rsidR="00B26E2B" w:rsidRDefault="00B26E2B" w:rsidP="00A03C05">
      <w:pPr>
        <w:tabs>
          <w:tab w:val="right" w:leader="dot" w:pos="9280"/>
        </w:tabs>
        <w:overflowPunct w:val="0"/>
        <w:spacing w:line="590" w:lineRule="exact"/>
        <w:ind w:firstLineChars="200" w:firstLine="630"/>
        <w:rPr>
          <w:rFonts w:eastAsia="宋体"/>
          <w:kern w:val="2"/>
          <w:sz w:val="21"/>
          <w:szCs w:val="22"/>
        </w:rPr>
      </w:pPr>
      <w:hyperlink w:anchor="_Toc219623381" w:history="1">
        <w:r>
          <w:rPr>
            <w:rFonts w:cs="方正仿宋_GBK" w:hint="eastAsia"/>
            <w:kern w:val="2"/>
            <w:szCs w:val="21"/>
          </w:rPr>
          <w:t>第二十章</w:t>
        </w:r>
        <w:r>
          <w:rPr>
            <w:rFonts w:cs="方正仿宋_GBK" w:hint="eastAsia"/>
            <w:kern w:val="2"/>
            <w:szCs w:val="21"/>
          </w:rPr>
          <w:t xml:space="preserve"> </w:t>
        </w:r>
        <w:r>
          <w:rPr>
            <w:rFonts w:cs="方正仿宋_GBK" w:hint="eastAsia"/>
            <w:kern w:val="2"/>
            <w:szCs w:val="21"/>
          </w:rPr>
          <w:t>创新规划编制实施机制</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_Toc219623381 \h </w:instrText>
        </w:r>
        <w:r>
          <w:rPr>
            <w:rFonts w:cs="方正仿宋_GBK"/>
            <w:kern w:val="2"/>
            <w:szCs w:val="21"/>
          </w:rPr>
          <w:fldChar w:fldCharType="separate"/>
        </w:r>
        <w:r>
          <w:rPr>
            <w:rFonts w:cs="方正仿宋_GBK"/>
            <w:kern w:val="2"/>
            <w:szCs w:val="21"/>
          </w:rPr>
          <w:t>145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82" w:history="1">
        <w:r>
          <w:rPr>
            <w:rFonts w:cs="方正仿宋_GBK" w:hint="eastAsia"/>
            <w:kern w:val="2"/>
            <w:szCs w:val="21"/>
          </w:rPr>
          <w:t>第一节</w:t>
        </w:r>
        <w:r>
          <w:rPr>
            <w:rFonts w:cs="方正仿宋_GBK"/>
            <w:kern w:val="2"/>
            <w:szCs w:val="21"/>
          </w:rPr>
          <w:t xml:space="preserve">  </w:t>
        </w:r>
        <w:r>
          <w:rPr>
            <w:rFonts w:cs="方正仿宋_GBK" w:hint="eastAsia"/>
            <w:kern w:val="2"/>
            <w:szCs w:val="21"/>
          </w:rPr>
          <w:t>健全统一规划体系</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_Toc219623382 \h </w:instrText>
        </w:r>
        <w:r>
          <w:rPr>
            <w:rFonts w:cs="方正仿宋_GBK"/>
            <w:kern w:val="2"/>
            <w:szCs w:val="21"/>
          </w:rPr>
          <w:fldChar w:fldCharType="separate"/>
        </w:r>
        <w:r>
          <w:rPr>
            <w:rFonts w:cs="方正仿宋_GBK"/>
            <w:kern w:val="2"/>
            <w:szCs w:val="21"/>
          </w:rPr>
          <w:t>145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83" w:history="1">
        <w:r>
          <w:rPr>
            <w:rFonts w:cs="方正仿宋_GBK" w:hint="eastAsia"/>
            <w:kern w:val="2"/>
            <w:szCs w:val="21"/>
          </w:rPr>
          <w:t>第二节</w:t>
        </w:r>
        <w:r>
          <w:rPr>
            <w:rFonts w:cs="方正仿宋_GBK"/>
            <w:kern w:val="2"/>
            <w:szCs w:val="21"/>
          </w:rPr>
          <w:t xml:space="preserve">  </w:t>
        </w:r>
        <w:r>
          <w:rPr>
            <w:rFonts w:cs="方正仿宋_GBK" w:hint="eastAsia"/>
            <w:kern w:val="2"/>
            <w:szCs w:val="21"/>
          </w:rPr>
          <w:t>完善规划管理制度</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_Toc219623383 \h </w:instrText>
        </w:r>
        <w:r>
          <w:rPr>
            <w:rFonts w:cs="方正仿宋_GBK"/>
            <w:kern w:val="2"/>
            <w:szCs w:val="21"/>
          </w:rPr>
          <w:fldChar w:fldCharType="separate"/>
        </w:r>
        <w:r>
          <w:rPr>
            <w:rFonts w:cs="方正仿宋_GBK"/>
            <w:kern w:val="2"/>
            <w:szCs w:val="21"/>
          </w:rPr>
          <w:t>145</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84" w:history="1">
        <w:r>
          <w:rPr>
            <w:rFonts w:cs="方正仿宋_GBK" w:hint="eastAsia"/>
            <w:kern w:val="2"/>
            <w:szCs w:val="21"/>
          </w:rPr>
          <w:t>第三节</w:t>
        </w:r>
        <w:r>
          <w:rPr>
            <w:rFonts w:cs="方正仿宋_GBK"/>
            <w:kern w:val="2"/>
            <w:szCs w:val="21"/>
          </w:rPr>
          <w:t xml:space="preserve">  </w:t>
        </w:r>
        <w:r>
          <w:rPr>
            <w:rFonts w:cs="方正仿宋_GBK" w:hint="eastAsia"/>
            <w:kern w:val="2"/>
            <w:szCs w:val="21"/>
          </w:rPr>
          <w:t>强化要素政策保障</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_Toc219623384 \h </w:instrText>
        </w:r>
        <w:r>
          <w:rPr>
            <w:rFonts w:cs="方正仿宋_GBK"/>
            <w:kern w:val="2"/>
            <w:szCs w:val="21"/>
          </w:rPr>
          <w:fldChar w:fldCharType="separate"/>
        </w:r>
        <w:r>
          <w:rPr>
            <w:rFonts w:cs="方正仿宋_GBK"/>
            <w:kern w:val="2"/>
            <w:szCs w:val="21"/>
          </w:rPr>
          <w:t>146</w:t>
        </w:r>
        <w:r>
          <w:rPr>
            <w:rFonts w:cs="方正仿宋_GBK"/>
            <w:kern w:val="2"/>
            <w:szCs w:val="21"/>
          </w:rPr>
          <w:fldChar w:fldCharType="end"/>
        </w:r>
      </w:hyperlink>
    </w:p>
    <w:p w:rsidR="00B26E2B" w:rsidRDefault="00B26E2B" w:rsidP="00A03C05">
      <w:pPr>
        <w:tabs>
          <w:tab w:val="right" w:leader="dot" w:pos="9288"/>
        </w:tabs>
        <w:overflowPunct w:val="0"/>
        <w:spacing w:line="590" w:lineRule="exact"/>
        <w:ind w:leftChars="200" w:left="630" w:firstLineChars="200" w:firstLine="630"/>
        <w:rPr>
          <w:rFonts w:eastAsia="宋体"/>
          <w:kern w:val="2"/>
          <w:sz w:val="21"/>
          <w:szCs w:val="22"/>
        </w:rPr>
      </w:pPr>
      <w:hyperlink w:anchor="_Toc219623385" w:history="1">
        <w:r>
          <w:rPr>
            <w:rFonts w:cs="方正仿宋_GBK" w:hint="eastAsia"/>
            <w:kern w:val="2"/>
            <w:szCs w:val="21"/>
          </w:rPr>
          <w:t>第四节</w:t>
        </w:r>
        <w:r>
          <w:rPr>
            <w:rFonts w:cs="方正仿宋_GBK"/>
            <w:kern w:val="2"/>
            <w:szCs w:val="21"/>
          </w:rPr>
          <w:t xml:space="preserve">  </w:t>
        </w:r>
        <w:r>
          <w:rPr>
            <w:rFonts w:cs="方正仿宋_GBK" w:hint="eastAsia"/>
            <w:kern w:val="2"/>
            <w:szCs w:val="21"/>
          </w:rPr>
          <w:t>广泛凝聚社会力量</w:t>
        </w:r>
        <w:r>
          <w:rPr>
            <w:rFonts w:cs="方正仿宋_GBK"/>
            <w:kern w:val="2"/>
            <w:szCs w:val="21"/>
          </w:rPr>
          <w:tab/>
        </w:r>
        <w:r>
          <w:rPr>
            <w:rFonts w:cs="方正仿宋_GBK"/>
            <w:kern w:val="2"/>
            <w:szCs w:val="21"/>
          </w:rPr>
          <w:fldChar w:fldCharType="begin"/>
        </w:r>
        <w:r>
          <w:rPr>
            <w:rFonts w:cs="方正仿宋_GBK"/>
            <w:kern w:val="2"/>
            <w:szCs w:val="21"/>
          </w:rPr>
          <w:instrText xml:space="preserve"> PAGEREF _Toc219623385 \h </w:instrText>
        </w:r>
        <w:r>
          <w:rPr>
            <w:rFonts w:cs="方正仿宋_GBK"/>
            <w:kern w:val="2"/>
            <w:szCs w:val="21"/>
          </w:rPr>
          <w:fldChar w:fldCharType="separate"/>
        </w:r>
        <w:r>
          <w:rPr>
            <w:rFonts w:cs="方正仿宋_GBK"/>
            <w:kern w:val="2"/>
            <w:szCs w:val="21"/>
          </w:rPr>
          <w:t>146</w:t>
        </w:r>
        <w:r>
          <w:rPr>
            <w:rFonts w:cs="方正仿宋_GBK"/>
            <w:kern w:val="2"/>
            <w:szCs w:val="21"/>
          </w:rPr>
          <w:fldChar w:fldCharType="end"/>
        </w:r>
      </w:hyperlink>
    </w:p>
    <w:p w:rsidR="00B26E2B" w:rsidRDefault="00B26E2B">
      <w:pPr>
        <w:tabs>
          <w:tab w:val="right" w:leader="dot" w:pos="9280"/>
        </w:tabs>
        <w:overflowPunct w:val="0"/>
        <w:spacing w:line="590" w:lineRule="exact"/>
        <w:ind w:firstLine="0"/>
        <w:rPr>
          <w:rFonts w:eastAsia="宋体"/>
          <w:kern w:val="2"/>
          <w:sz w:val="21"/>
          <w:szCs w:val="22"/>
        </w:rPr>
      </w:pPr>
      <w:hyperlink w:anchor="_Toc219623386" w:history="1">
        <w:r>
          <w:rPr>
            <w:rFonts w:cs="方正仿宋_GBK" w:hint="eastAsia"/>
            <w:kern w:val="2"/>
            <w:szCs w:val="21"/>
          </w:rPr>
          <w:t>附图：</w:t>
        </w:r>
        <w:r>
          <w:rPr>
            <w:rFonts w:eastAsia="方正小标宋_GBK" w:cs="方正仿宋_GBK"/>
            <w:kern w:val="2"/>
            <w:szCs w:val="21"/>
          </w:rPr>
          <w:tab/>
        </w:r>
        <w:r>
          <w:rPr>
            <w:rFonts w:eastAsia="方正小标宋_GBK" w:cs="方正仿宋_GBK"/>
            <w:kern w:val="2"/>
            <w:szCs w:val="21"/>
          </w:rPr>
          <w:fldChar w:fldCharType="begin"/>
        </w:r>
        <w:r>
          <w:rPr>
            <w:rFonts w:eastAsia="方正小标宋_GBK" w:cs="方正仿宋_GBK"/>
            <w:kern w:val="2"/>
            <w:szCs w:val="21"/>
          </w:rPr>
          <w:instrText xml:space="preserve"> PAGEREF _Toc219623386 \h </w:instrText>
        </w:r>
        <w:r>
          <w:rPr>
            <w:rFonts w:eastAsia="方正小标宋_GBK" w:cs="方正仿宋_GBK"/>
            <w:kern w:val="2"/>
            <w:szCs w:val="21"/>
          </w:rPr>
          <w:fldChar w:fldCharType="separate"/>
        </w:r>
        <w:r>
          <w:rPr>
            <w:rFonts w:eastAsia="方正小标宋_GBK" w:cs="方正仿宋_GBK"/>
            <w:kern w:val="2"/>
            <w:szCs w:val="21"/>
          </w:rPr>
          <w:t>147</w:t>
        </w:r>
        <w:r>
          <w:rPr>
            <w:rFonts w:eastAsia="方正小标宋_GBK" w:cs="方正仿宋_GBK"/>
            <w:kern w:val="2"/>
            <w:szCs w:val="21"/>
          </w:rPr>
          <w:fldChar w:fldCharType="end"/>
        </w:r>
      </w:hyperlink>
    </w:p>
    <w:p w:rsidR="00B26E2B" w:rsidRDefault="00B26E2B">
      <w:pPr>
        <w:overflowPunct w:val="0"/>
        <w:autoSpaceDE/>
        <w:autoSpaceDN/>
        <w:snapToGrid/>
        <w:spacing w:line="590" w:lineRule="exact"/>
        <w:ind w:firstLine="0"/>
        <w:rPr>
          <w:rFonts w:cs="方正仿宋_GBK"/>
          <w:snapToGrid/>
          <w:kern w:val="2"/>
          <w:szCs w:val="21"/>
        </w:rPr>
      </w:pPr>
      <w:r>
        <w:rPr>
          <w:rFonts w:eastAsia="方正小标宋_GBK" w:cs="方正仿宋_GBK"/>
          <w:snapToGrid/>
          <w:kern w:val="2"/>
          <w:szCs w:val="21"/>
        </w:rPr>
        <w:fldChar w:fldCharType="end"/>
      </w: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pPr>
        <w:overflowPunct w:val="0"/>
        <w:autoSpaceDE/>
        <w:autoSpaceDN/>
        <w:snapToGrid/>
        <w:spacing w:line="590" w:lineRule="exact"/>
        <w:ind w:firstLine="0"/>
        <w:rPr>
          <w:rFonts w:cs="方正仿宋_GBK"/>
          <w:snapToGrid/>
          <w:kern w:val="2"/>
          <w:szCs w:val="21"/>
        </w:rPr>
        <w:sectPr w:rsidR="00B26E2B">
          <w:footerReference w:type="even" r:id="rId7"/>
          <w:footerReference w:type="default" r:id="rId8"/>
          <w:pgSz w:w="11906" w:h="16838"/>
          <w:pgMar w:top="2098" w:right="1474" w:bottom="1985" w:left="1588" w:header="720" w:footer="1474" w:gutter="0"/>
          <w:paperSrc w:first="15" w:other="15"/>
          <w:pgNumType w:start="1"/>
          <w:cols w:space="720"/>
          <w:docGrid w:type="linesAndChars" w:linePitch="590" w:charSpace="-1024"/>
        </w:sectPr>
      </w:pPr>
    </w:p>
    <w:p w:rsidR="00B26E2B" w:rsidRDefault="00B26E2B">
      <w:pPr>
        <w:overflowPunct w:val="0"/>
        <w:autoSpaceDE/>
        <w:autoSpaceDN/>
        <w:snapToGrid/>
        <w:spacing w:line="590" w:lineRule="exact"/>
        <w:ind w:firstLine="0"/>
        <w:rPr>
          <w:rFonts w:cs="方正仿宋_GBK"/>
          <w:snapToGrid/>
          <w:kern w:val="2"/>
          <w:szCs w:val="21"/>
        </w:rPr>
      </w:pPr>
    </w:p>
    <w:p w:rsidR="00B26E2B" w:rsidRDefault="00B26E2B" w:rsidP="00A03C05">
      <w:pPr>
        <w:overflowPunct w:val="0"/>
        <w:spacing w:line="590" w:lineRule="exact"/>
        <w:ind w:leftChars="250" w:left="788" w:rightChars="250" w:right="788" w:firstLine="0"/>
        <w:jc w:val="center"/>
        <w:outlineLvl w:val="1"/>
        <w:rPr>
          <w:rFonts w:eastAsia="方正小标宋_GBK" w:cs="方正仿宋_GBK"/>
          <w:bCs/>
          <w:kern w:val="2"/>
          <w:sz w:val="44"/>
          <w:szCs w:val="44"/>
        </w:rPr>
      </w:pPr>
      <w:bookmarkStart w:id="0" w:name="_Toc215838160"/>
      <w:bookmarkStart w:id="1" w:name="_Toc219623290"/>
      <w:r>
        <w:rPr>
          <w:rFonts w:eastAsia="方正小标宋_GBK" w:cs="方正仿宋_GBK" w:hint="eastAsia"/>
          <w:bCs/>
          <w:kern w:val="2"/>
          <w:sz w:val="44"/>
          <w:szCs w:val="44"/>
        </w:rPr>
        <w:t>第一篇</w:t>
      </w:r>
      <w:r>
        <w:rPr>
          <w:rFonts w:eastAsia="方正小标宋_GBK" w:cs="方正仿宋_GBK" w:hint="eastAsia"/>
          <w:bCs/>
          <w:kern w:val="2"/>
          <w:sz w:val="44"/>
          <w:szCs w:val="44"/>
        </w:rPr>
        <w:t xml:space="preserve">  </w:t>
      </w:r>
      <w:r>
        <w:rPr>
          <w:rFonts w:eastAsia="方正小标宋_GBK" w:cs="方正仿宋_GBK" w:hint="eastAsia"/>
          <w:bCs/>
          <w:kern w:val="2"/>
          <w:sz w:val="44"/>
          <w:szCs w:val="44"/>
        </w:rPr>
        <w:t>发展方位</w:t>
      </w:r>
      <w:bookmarkEnd w:id="0"/>
      <w:bookmarkEnd w:id="1"/>
    </w:p>
    <w:p w:rsidR="00B26E2B" w:rsidRDefault="00B26E2B">
      <w:pPr>
        <w:numPr>
          <w:ilvl w:val="0"/>
          <w:numId w:val="1"/>
        </w:numPr>
        <w:overflowPunct w:val="0"/>
        <w:spacing w:before="295" w:afterLines="50" w:line="590" w:lineRule="exact"/>
        <w:ind w:left="0" w:firstLine="0"/>
        <w:jc w:val="center"/>
        <w:outlineLvl w:val="2"/>
        <w:rPr>
          <w:rFonts w:eastAsia="方正黑体_GBK" w:cs="方正仿宋_GBK"/>
          <w:kern w:val="2"/>
          <w:szCs w:val="21"/>
        </w:rPr>
      </w:pPr>
      <w:bookmarkStart w:id="2" w:name="_Toc215838161"/>
      <w:r>
        <w:rPr>
          <w:rFonts w:eastAsia="方正黑体_GBK" w:cs="方正仿宋_GBK" w:hint="eastAsia"/>
          <w:kern w:val="2"/>
          <w:szCs w:val="21"/>
        </w:rPr>
        <w:t xml:space="preserve">  </w:t>
      </w:r>
      <w:bookmarkStart w:id="3" w:name="_Toc219623291"/>
      <w:r>
        <w:rPr>
          <w:rFonts w:eastAsia="方正黑体_GBK" w:hAnsi="方正黑体_GBK" w:cs="方正仿宋_GBK" w:hint="eastAsia"/>
          <w:kern w:val="2"/>
          <w:szCs w:val="21"/>
        </w:rPr>
        <w:t>发展基础</w:t>
      </w:r>
      <w:bookmarkEnd w:id="2"/>
      <w:bookmarkEnd w:id="3"/>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cs="方正仿宋_GBK" w:hint="eastAsia"/>
          <w:snapToGrid/>
          <w:kern w:val="2"/>
          <w:szCs w:val="32"/>
        </w:rPr>
        <w:t>“十四</w:t>
      </w:r>
      <w:r>
        <w:rPr>
          <w:rFonts w:cs="方正仿宋_GBK"/>
          <w:snapToGrid/>
          <w:kern w:val="2"/>
          <w:szCs w:val="32"/>
        </w:rPr>
        <w:t>五</w:t>
      </w:r>
      <w:r>
        <w:rPr>
          <w:rFonts w:cs="方正仿宋_GBK" w:hint="eastAsia"/>
          <w:snapToGrid/>
          <w:kern w:val="2"/>
          <w:szCs w:val="32"/>
        </w:rPr>
        <w:t>”时期是无锡在高水平全面建成小康社会的基础上，踏上全面建设社会主义现代化新征程、推动“强富美高”新无锡建设再出发的第一个五年。面</w:t>
      </w:r>
      <w:r>
        <w:rPr>
          <w:rFonts w:cs="方正仿宋_GBK" w:hint="eastAsia"/>
          <w:snapToGrid/>
          <w:spacing w:val="-4"/>
          <w:kern w:val="2"/>
          <w:szCs w:val="32"/>
        </w:rPr>
        <w:t>对错综复杂的外部环境和艰巨繁重的改革发展稳定任务，全市上下坚持以习近平新时代中国特色社会主义思想为指导，深入学习贯彻习近平总书记对江苏工作重要讲话精神，全面落实党中央、国务院和省委、省政府决策部署，有效应对风险挑战，坚决扛起经济大市“挑</w:t>
      </w:r>
      <w:r>
        <w:rPr>
          <w:rFonts w:cs="方正仿宋_GBK" w:hint="eastAsia"/>
          <w:snapToGrid/>
          <w:kern w:val="2"/>
          <w:szCs w:val="32"/>
        </w:rPr>
        <w:t>大梁”责任，推动高质量发展继续走在全省全国前列，“强富美高”新无锡现代化建设取得重要阶段性成果。</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综合经济实力稳步攀升。</w:t>
      </w:r>
      <w:r>
        <w:rPr>
          <w:rFonts w:hint="eastAsia"/>
          <w:snapToGrid/>
          <w:kern w:val="2"/>
          <w:szCs w:val="32"/>
        </w:rPr>
        <w:t>因时因势推出增量政策，有效对冲疫情冲击、需求收缩、预期转弱等多重压力，全市地区生产总值跨越</w:t>
      </w:r>
      <w:r>
        <w:rPr>
          <w:rFonts w:hint="eastAsia"/>
          <w:snapToGrid/>
          <w:kern w:val="2"/>
          <w:szCs w:val="32"/>
        </w:rPr>
        <w:t>4</w:t>
      </w:r>
      <w:r>
        <w:rPr>
          <w:rFonts w:hint="eastAsia"/>
          <w:snapToGrid/>
          <w:kern w:val="2"/>
          <w:szCs w:val="32"/>
        </w:rPr>
        <w:t>个千亿元台阶、达到</w:t>
      </w:r>
      <w:r>
        <w:rPr>
          <w:rFonts w:hint="eastAsia"/>
          <w:snapToGrid/>
          <w:kern w:val="2"/>
          <w:szCs w:val="32"/>
        </w:rPr>
        <w:t>1.68</w:t>
      </w:r>
      <w:r>
        <w:rPr>
          <w:rFonts w:hint="eastAsia"/>
          <w:snapToGrid/>
          <w:kern w:val="2"/>
          <w:szCs w:val="32"/>
        </w:rPr>
        <w:t>万亿元，五年年均增长</w:t>
      </w:r>
      <w:r>
        <w:rPr>
          <w:rFonts w:hint="eastAsia"/>
          <w:snapToGrid/>
          <w:kern w:val="2"/>
          <w:szCs w:val="32"/>
        </w:rPr>
        <w:t>5.7%</w:t>
      </w:r>
      <w:r>
        <w:rPr>
          <w:rFonts w:hint="eastAsia"/>
          <w:snapToGrid/>
          <w:kern w:val="2"/>
          <w:szCs w:val="32"/>
        </w:rPr>
        <w:t>、高于全国</w:t>
      </w:r>
      <w:r>
        <w:rPr>
          <w:rFonts w:hint="eastAsia"/>
          <w:snapToGrid/>
          <w:kern w:val="2"/>
          <w:szCs w:val="32"/>
        </w:rPr>
        <w:t>0.3</w:t>
      </w:r>
      <w:r>
        <w:rPr>
          <w:rFonts w:hint="eastAsia"/>
          <w:snapToGrid/>
          <w:kern w:val="2"/>
          <w:szCs w:val="32"/>
        </w:rPr>
        <w:t>个百分点，人均</w:t>
      </w:r>
      <w:r>
        <w:rPr>
          <w:rFonts w:hint="eastAsia"/>
          <w:snapToGrid/>
          <w:kern w:val="2"/>
          <w:szCs w:val="32"/>
        </w:rPr>
        <w:t>GDP</w:t>
      </w:r>
      <w:r>
        <w:rPr>
          <w:rFonts w:hint="eastAsia"/>
          <w:snapToGrid/>
          <w:kern w:val="2"/>
          <w:szCs w:val="32"/>
        </w:rPr>
        <w:t>超</w:t>
      </w:r>
      <w:r>
        <w:rPr>
          <w:rFonts w:hint="eastAsia"/>
          <w:snapToGrid/>
          <w:kern w:val="2"/>
          <w:szCs w:val="32"/>
        </w:rPr>
        <w:t>3</w:t>
      </w:r>
      <w:r>
        <w:rPr>
          <w:rFonts w:hint="eastAsia"/>
          <w:snapToGrid/>
          <w:kern w:val="2"/>
          <w:szCs w:val="32"/>
        </w:rPr>
        <w:t>万美元、稳居全国大中城市前列。全市一般公共预算收入达到</w:t>
      </w:r>
      <w:r>
        <w:rPr>
          <w:snapToGrid/>
          <w:kern w:val="2"/>
          <w:szCs w:val="32"/>
        </w:rPr>
        <w:t>1225</w:t>
      </w:r>
      <w:r>
        <w:rPr>
          <w:rFonts w:hint="eastAsia"/>
          <w:snapToGrid/>
          <w:kern w:val="2"/>
          <w:szCs w:val="32"/>
        </w:rPr>
        <w:t>亿元，五年累计</w:t>
      </w:r>
      <w:r>
        <w:rPr>
          <w:rFonts w:hint="eastAsia"/>
          <w:snapToGrid/>
          <w:kern w:val="2"/>
          <w:szCs w:val="21"/>
        </w:rPr>
        <w:t>新增</w:t>
      </w:r>
      <w:r>
        <w:rPr>
          <w:rFonts w:hint="eastAsia"/>
          <w:snapToGrid/>
          <w:kern w:val="2"/>
          <w:szCs w:val="32"/>
        </w:rPr>
        <w:t>减税降费超</w:t>
      </w:r>
      <w:r>
        <w:rPr>
          <w:rFonts w:hint="eastAsia"/>
          <w:snapToGrid/>
          <w:kern w:val="2"/>
          <w:szCs w:val="32"/>
        </w:rPr>
        <w:t>1100</w:t>
      </w:r>
      <w:r>
        <w:rPr>
          <w:rFonts w:hint="eastAsia"/>
          <w:snapToGrid/>
          <w:kern w:val="2"/>
          <w:szCs w:val="32"/>
        </w:rPr>
        <w:t>亿元。聚焦“两重”“两新”领域扩投资、促消费，</w:t>
      </w:r>
      <w:r>
        <w:rPr>
          <w:rFonts w:cs="方正仿宋_GBK" w:hint="eastAsia"/>
          <w:snapToGrid/>
          <w:kern w:val="2"/>
          <w:szCs w:val="21"/>
        </w:rPr>
        <w:t>省级重大产业项目数量和年度计划投资连续</w:t>
      </w:r>
      <w:r>
        <w:rPr>
          <w:rFonts w:cs="方正仿宋_GBK" w:hint="eastAsia"/>
          <w:snapToGrid/>
          <w:kern w:val="2"/>
          <w:szCs w:val="21"/>
        </w:rPr>
        <w:t>2</w:t>
      </w:r>
      <w:r>
        <w:rPr>
          <w:rFonts w:cs="方正仿宋_GBK" w:hint="eastAsia"/>
          <w:snapToGrid/>
          <w:kern w:val="2"/>
          <w:szCs w:val="21"/>
        </w:rPr>
        <w:t>年全省第一，累计完成固定资产投资超</w:t>
      </w:r>
      <w:r>
        <w:rPr>
          <w:rFonts w:cs="方正仿宋_GBK" w:hint="eastAsia"/>
          <w:snapToGrid/>
          <w:kern w:val="2"/>
          <w:szCs w:val="21"/>
        </w:rPr>
        <w:t>2</w:t>
      </w:r>
      <w:r>
        <w:rPr>
          <w:rFonts w:cs="方正仿宋_GBK" w:hint="eastAsia"/>
          <w:snapToGrid/>
          <w:kern w:val="2"/>
          <w:szCs w:val="21"/>
        </w:rPr>
        <w:t>万亿元；开展促进消费系列活动，入选国家消费新业态新模式新场景试点城市，社会消费品零售总额达到</w:t>
      </w:r>
      <w:r>
        <w:rPr>
          <w:rFonts w:cs="方正仿宋_GBK" w:hint="eastAsia"/>
          <w:snapToGrid/>
          <w:kern w:val="2"/>
          <w:szCs w:val="21"/>
        </w:rPr>
        <w:lastRenderedPageBreak/>
        <w:t>4418.5</w:t>
      </w:r>
      <w:r>
        <w:rPr>
          <w:rFonts w:cs="方正仿宋_GBK" w:hint="eastAsia"/>
          <w:snapToGrid/>
          <w:kern w:val="2"/>
          <w:szCs w:val="21"/>
        </w:rPr>
        <w:t>亿元。进出口总额迈上</w:t>
      </w:r>
      <w:r>
        <w:rPr>
          <w:rFonts w:cs="方正仿宋_GBK" w:hint="eastAsia"/>
          <w:snapToGrid/>
          <w:kern w:val="2"/>
          <w:szCs w:val="21"/>
        </w:rPr>
        <w:t>8000</w:t>
      </w:r>
      <w:r>
        <w:rPr>
          <w:rFonts w:cs="方正仿宋_GBK" w:hint="eastAsia"/>
          <w:snapToGrid/>
          <w:kern w:val="2"/>
          <w:szCs w:val="21"/>
        </w:rPr>
        <w:t>亿元台阶，外贸规模连创历史新高。有效防范化解地方债务、房地产、金融等重点领域风险，牢牢守住不发生区域性系统性风险的底线。</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32"/>
        </w:rPr>
        <w:t>产业强市能级明显提升。</w:t>
      </w:r>
      <w:bookmarkStart w:id="4" w:name="OLE_LINK37"/>
      <w:r>
        <w:rPr>
          <w:rFonts w:cs="方正仿宋_GBK" w:hint="eastAsia"/>
          <w:bCs/>
          <w:snapToGrid/>
          <w:kern w:val="2"/>
          <w:szCs w:val="32"/>
        </w:rPr>
        <w:t>坚定不移实施产业强市主导战略，聚力推进“</w:t>
      </w:r>
      <w:r>
        <w:rPr>
          <w:rFonts w:cs="方正仿宋_GBK" w:hint="eastAsia"/>
          <w:bCs/>
          <w:snapToGrid/>
          <w:kern w:val="2"/>
          <w:szCs w:val="32"/>
        </w:rPr>
        <w:t>465</w:t>
      </w:r>
      <w:r>
        <w:rPr>
          <w:rFonts w:cs="方正仿宋_GBK" w:hint="eastAsia"/>
          <w:bCs/>
          <w:snapToGrid/>
          <w:kern w:val="2"/>
          <w:szCs w:val="32"/>
        </w:rPr>
        <w:t>”现代产业集群与“</w:t>
      </w:r>
      <w:r>
        <w:rPr>
          <w:rFonts w:cs="方正仿宋_GBK" w:hint="eastAsia"/>
          <w:bCs/>
          <w:snapToGrid/>
          <w:kern w:val="2"/>
          <w:szCs w:val="32"/>
        </w:rPr>
        <w:t>3010</w:t>
      </w:r>
      <w:r>
        <w:rPr>
          <w:rFonts w:cs="方正仿宋_GBK" w:hint="eastAsia"/>
          <w:bCs/>
          <w:snapToGrid/>
          <w:kern w:val="2"/>
          <w:szCs w:val="32"/>
        </w:rPr>
        <w:t>”重点产业链建设，规上工业总产值达</w:t>
      </w:r>
      <w:r>
        <w:rPr>
          <w:rFonts w:cs="方正仿宋_GBK" w:hint="eastAsia"/>
          <w:bCs/>
          <w:snapToGrid/>
          <w:kern w:val="2"/>
          <w:szCs w:val="32"/>
        </w:rPr>
        <w:t>2.7</w:t>
      </w:r>
      <w:r>
        <w:rPr>
          <w:rFonts w:cs="方正仿宋_GBK" w:hint="eastAsia"/>
          <w:bCs/>
          <w:snapToGrid/>
          <w:kern w:val="2"/>
          <w:szCs w:val="32"/>
        </w:rPr>
        <w:t>万亿元、稳居全省第二，较“十三五”末增加约</w:t>
      </w:r>
      <w:r>
        <w:rPr>
          <w:rFonts w:cs="方正仿宋_GBK" w:hint="eastAsia"/>
          <w:bCs/>
          <w:snapToGrid/>
          <w:kern w:val="2"/>
          <w:szCs w:val="32"/>
        </w:rPr>
        <w:t>1</w:t>
      </w:r>
      <w:r>
        <w:rPr>
          <w:rFonts w:cs="方正仿宋_GBK" w:hint="eastAsia"/>
          <w:bCs/>
          <w:snapToGrid/>
          <w:kern w:val="2"/>
          <w:szCs w:val="32"/>
        </w:rPr>
        <w:t>万亿元。</w:t>
      </w:r>
      <w:bookmarkEnd w:id="4"/>
      <w:r>
        <w:rPr>
          <w:rFonts w:cs="方正仿宋_GBK" w:hint="eastAsia"/>
          <w:snapToGrid/>
          <w:kern w:val="2"/>
          <w:szCs w:val="32"/>
        </w:rPr>
        <w:t>5</w:t>
      </w:r>
      <w:r>
        <w:rPr>
          <w:rFonts w:cs="方正仿宋_GBK" w:hint="eastAsia"/>
          <w:snapToGrid/>
          <w:kern w:val="2"/>
          <w:szCs w:val="32"/>
        </w:rPr>
        <w:t>个产业集群入选国家级先进制造业集群，</w:t>
      </w:r>
      <w:r>
        <w:rPr>
          <w:rFonts w:cs="方正仿宋_GBK" w:hint="eastAsia"/>
          <w:snapToGrid/>
          <w:kern w:val="2"/>
          <w:szCs w:val="32"/>
        </w:rPr>
        <w:t>8</w:t>
      </w:r>
      <w:r>
        <w:rPr>
          <w:rFonts w:cs="方正仿宋_GBK" w:hint="eastAsia"/>
          <w:snapToGrid/>
          <w:kern w:val="2"/>
          <w:szCs w:val="32"/>
        </w:rPr>
        <w:t>个产业集群营收规模突破</w:t>
      </w:r>
      <w:r>
        <w:rPr>
          <w:rFonts w:cs="方正仿宋_GBK" w:hint="eastAsia"/>
          <w:snapToGrid/>
          <w:kern w:val="2"/>
          <w:szCs w:val="32"/>
        </w:rPr>
        <w:t>2000</w:t>
      </w:r>
      <w:r>
        <w:rPr>
          <w:rFonts w:cs="方正仿宋_GBK" w:hint="eastAsia"/>
          <w:snapToGrid/>
          <w:kern w:val="2"/>
          <w:szCs w:val="32"/>
        </w:rPr>
        <w:t>亿元，战略性新兴产业占规上工业总产值比重达</w:t>
      </w:r>
      <w:r>
        <w:rPr>
          <w:rFonts w:cs="方正仿宋_GBK" w:hint="eastAsia"/>
          <w:snapToGrid/>
          <w:kern w:val="2"/>
          <w:szCs w:val="32"/>
        </w:rPr>
        <w:t>44.3%</w:t>
      </w:r>
      <w:r>
        <w:rPr>
          <w:rFonts w:cs="方正仿宋_GBK" w:hint="eastAsia"/>
          <w:snapToGrid/>
          <w:kern w:val="2"/>
          <w:szCs w:val="32"/>
        </w:rPr>
        <w:t>、五年提升</w:t>
      </w:r>
      <w:r>
        <w:rPr>
          <w:rFonts w:cs="方正仿宋_GBK" w:hint="eastAsia"/>
          <w:snapToGrid/>
          <w:kern w:val="2"/>
          <w:szCs w:val="32"/>
        </w:rPr>
        <w:t>9.4</w:t>
      </w:r>
      <w:r>
        <w:rPr>
          <w:rFonts w:cs="方正仿宋_GBK" w:hint="eastAsia"/>
          <w:snapToGrid/>
          <w:kern w:val="2"/>
          <w:szCs w:val="32"/>
        </w:rPr>
        <w:t>个百分点。</w:t>
      </w:r>
      <w:bookmarkStart w:id="5" w:name="OLE_LINK24"/>
      <w:bookmarkStart w:id="6" w:name="OLE_LINK23"/>
      <w:r>
        <w:rPr>
          <w:rFonts w:cs="方正仿宋_GBK" w:hint="eastAsia"/>
          <w:snapToGrid/>
          <w:kern w:val="2"/>
          <w:szCs w:val="32"/>
        </w:rPr>
        <w:t>空天产业、第三代半导体产业获批省级未来产业先行集聚发展试点</w:t>
      </w:r>
      <w:bookmarkEnd w:id="5"/>
      <w:bookmarkEnd w:id="6"/>
      <w:r>
        <w:rPr>
          <w:rFonts w:cs="方正仿宋_GBK"/>
          <w:snapToGrid/>
          <w:kern w:val="2"/>
          <w:szCs w:val="32"/>
        </w:rPr>
        <w:t>，未来产业</w:t>
      </w:r>
      <w:r>
        <w:rPr>
          <w:rFonts w:cs="方正仿宋_GBK" w:hint="eastAsia"/>
          <w:snapToGrid/>
          <w:kern w:val="2"/>
          <w:szCs w:val="32"/>
        </w:rPr>
        <w:t>规上营收规模达到</w:t>
      </w:r>
      <w:r>
        <w:rPr>
          <w:rFonts w:cs="方正仿宋_GBK" w:hint="eastAsia"/>
          <w:snapToGrid/>
          <w:kern w:val="2"/>
          <w:szCs w:val="32"/>
        </w:rPr>
        <w:t>1453</w:t>
      </w:r>
      <w:r>
        <w:rPr>
          <w:rFonts w:cs="方正仿宋_GBK" w:hint="eastAsia"/>
          <w:snapToGrid/>
          <w:kern w:val="2"/>
          <w:szCs w:val="32"/>
        </w:rPr>
        <w:t>亿元。获批国家“车路云一体化”应用试点城市、全国中小企业数字化转型试点城市、</w:t>
      </w:r>
      <w:r>
        <w:rPr>
          <w:snapToGrid/>
          <w:kern w:val="2"/>
          <w:szCs w:val="32"/>
        </w:rPr>
        <w:t>国家制造业新型技术改造试点城市</w:t>
      </w:r>
      <w:r>
        <w:rPr>
          <w:rFonts w:cs="方正仿宋_GBK" w:hint="eastAsia"/>
          <w:snapToGrid/>
          <w:kern w:val="2"/>
          <w:szCs w:val="32"/>
        </w:rPr>
        <w:t>，全</w:t>
      </w:r>
      <w:bookmarkStart w:id="7" w:name="OLE_LINK27"/>
      <w:bookmarkStart w:id="8" w:name="OLE_LINK26"/>
      <w:r>
        <w:rPr>
          <w:rFonts w:cs="方正仿宋_GBK" w:hint="eastAsia"/>
          <w:snapToGrid/>
          <w:kern w:val="2"/>
          <w:szCs w:val="32"/>
        </w:rPr>
        <w:t>球“灯塔工厂”</w:t>
      </w:r>
      <w:bookmarkEnd w:id="7"/>
      <w:bookmarkEnd w:id="8"/>
      <w:r>
        <w:rPr>
          <w:rFonts w:cs="方正仿宋_GBK" w:hint="eastAsia"/>
          <w:snapToGrid/>
          <w:kern w:val="2"/>
          <w:szCs w:val="32"/>
        </w:rPr>
        <w:t>数量增至</w:t>
      </w:r>
      <w:r>
        <w:rPr>
          <w:rFonts w:cs="方正仿宋_GBK" w:hint="eastAsia"/>
          <w:snapToGrid/>
          <w:kern w:val="2"/>
          <w:szCs w:val="32"/>
        </w:rPr>
        <w:t>5</w:t>
      </w:r>
      <w:r>
        <w:rPr>
          <w:rFonts w:cs="方正仿宋_GBK"/>
          <w:snapToGrid/>
          <w:kern w:val="2"/>
          <w:szCs w:val="32"/>
        </w:rPr>
        <w:t>家</w:t>
      </w:r>
      <w:r>
        <w:rPr>
          <w:rFonts w:cs="方正仿宋_GBK" w:hint="eastAsia"/>
          <w:snapToGrid/>
          <w:kern w:val="2"/>
          <w:szCs w:val="32"/>
        </w:rPr>
        <w:t>次</w:t>
      </w:r>
      <w:r>
        <w:rPr>
          <w:rFonts w:cs="方正仿宋_GBK"/>
          <w:snapToGrid/>
          <w:kern w:val="2"/>
          <w:szCs w:val="32"/>
        </w:rPr>
        <w:t>、全国第</w:t>
      </w:r>
      <w:r>
        <w:rPr>
          <w:rFonts w:cs="方正仿宋_GBK" w:hint="eastAsia"/>
          <w:snapToGrid/>
          <w:kern w:val="2"/>
          <w:szCs w:val="32"/>
        </w:rPr>
        <w:t>6</w:t>
      </w:r>
      <w:r>
        <w:rPr>
          <w:rFonts w:cs="方正仿宋_GBK" w:hint="eastAsia"/>
          <w:snapToGrid/>
          <w:kern w:val="2"/>
          <w:szCs w:val="32"/>
        </w:rPr>
        <w:t>，新增中国质量奖、省长质量奖（含提名奖）</w:t>
      </w:r>
      <w:r>
        <w:rPr>
          <w:rFonts w:cs="方正仿宋_GBK" w:hint="eastAsia"/>
          <w:snapToGrid/>
          <w:kern w:val="2"/>
          <w:szCs w:val="32"/>
        </w:rPr>
        <w:t>11</w:t>
      </w:r>
      <w:r>
        <w:rPr>
          <w:rFonts w:cs="方正仿宋_GBK"/>
          <w:snapToGrid/>
          <w:kern w:val="2"/>
          <w:szCs w:val="32"/>
        </w:rPr>
        <w:t>家次</w:t>
      </w:r>
      <w:r>
        <w:rPr>
          <w:rFonts w:cs="方正仿宋_GBK" w:hint="eastAsia"/>
          <w:snapToGrid/>
          <w:kern w:val="2"/>
          <w:szCs w:val="32"/>
        </w:rPr>
        <w:t>。第三产业增加值突破</w:t>
      </w:r>
      <w:r>
        <w:rPr>
          <w:rFonts w:cs="方正仿宋_GBK" w:hint="eastAsia"/>
          <w:snapToGrid/>
          <w:kern w:val="2"/>
          <w:szCs w:val="32"/>
        </w:rPr>
        <w:t>8700</w:t>
      </w:r>
      <w:r>
        <w:rPr>
          <w:rFonts w:cs="方正仿宋_GBK" w:hint="eastAsia"/>
          <w:snapToGrid/>
          <w:kern w:val="2"/>
          <w:szCs w:val="32"/>
        </w:rPr>
        <w:t>亿元，</w:t>
      </w:r>
      <w:r>
        <w:rPr>
          <w:rFonts w:cs="方正仿宋_GBK"/>
          <w:snapToGrid/>
          <w:kern w:val="2"/>
          <w:szCs w:val="32"/>
        </w:rPr>
        <w:t>省</w:t>
      </w:r>
      <w:r>
        <w:rPr>
          <w:rFonts w:cs="方正仿宋_GBK" w:hint="eastAsia"/>
          <w:snapToGrid/>
          <w:kern w:val="2"/>
          <w:szCs w:val="32"/>
        </w:rPr>
        <w:t>级服务业</w:t>
      </w:r>
      <w:r>
        <w:rPr>
          <w:rFonts w:cs="方正仿宋_GBK"/>
          <w:snapToGrid/>
          <w:kern w:val="2"/>
          <w:szCs w:val="32"/>
        </w:rPr>
        <w:t>集聚示范区</w:t>
      </w:r>
      <w:r>
        <w:rPr>
          <w:rFonts w:cs="方正仿宋_GBK" w:hint="eastAsia"/>
          <w:snapToGrid/>
          <w:kern w:val="2"/>
          <w:szCs w:val="32"/>
        </w:rPr>
        <w:t>、</w:t>
      </w:r>
      <w:r>
        <w:rPr>
          <w:rFonts w:cs="方正仿宋_GBK"/>
          <w:snapToGrid/>
          <w:kern w:val="2"/>
          <w:szCs w:val="32"/>
        </w:rPr>
        <w:t>两业融合试点单位</w:t>
      </w:r>
      <w:bookmarkStart w:id="9" w:name="OLE_LINK25"/>
      <w:r>
        <w:rPr>
          <w:rFonts w:cs="方正仿宋_GBK" w:hint="eastAsia"/>
          <w:snapToGrid/>
          <w:kern w:val="2"/>
          <w:szCs w:val="32"/>
        </w:rPr>
        <w:t>分别达到</w:t>
      </w:r>
      <w:r>
        <w:rPr>
          <w:rFonts w:cs="方正仿宋_GBK" w:hint="eastAsia"/>
          <w:snapToGrid/>
          <w:kern w:val="2"/>
          <w:szCs w:val="32"/>
        </w:rPr>
        <w:t>2</w:t>
      </w:r>
      <w:r>
        <w:rPr>
          <w:rFonts w:cs="方正仿宋_GBK"/>
          <w:snapToGrid/>
          <w:kern w:val="2"/>
          <w:szCs w:val="32"/>
        </w:rPr>
        <w:t>2</w:t>
      </w:r>
      <w:r>
        <w:rPr>
          <w:rFonts w:cs="方正仿宋_GBK" w:hint="eastAsia"/>
          <w:snapToGrid/>
          <w:kern w:val="2"/>
          <w:szCs w:val="32"/>
        </w:rPr>
        <w:t>家、</w:t>
      </w:r>
      <w:r>
        <w:rPr>
          <w:rFonts w:cs="方正仿宋_GBK"/>
          <w:snapToGrid/>
          <w:kern w:val="2"/>
          <w:szCs w:val="32"/>
        </w:rPr>
        <w:t>32</w:t>
      </w:r>
      <w:r>
        <w:rPr>
          <w:rFonts w:cs="方正仿宋_GBK"/>
          <w:snapToGrid/>
          <w:kern w:val="2"/>
          <w:szCs w:val="32"/>
        </w:rPr>
        <w:t>家，</w:t>
      </w:r>
      <w:r>
        <w:rPr>
          <w:rFonts w:cs="方正仿宋_GBK" w:hint="eastAsia"/>
          <w:snapToGrid/>
          <w:kern w:val="2"/>
          <w:szCs w:val="32"/>
        </w:rPr>
        <w:t>入选</w:t>
      </w:r>
      <w:bookmarkStart w:id="10" w:name="OLE_LINK33"/>
      <w:r>
        <w:rPr>
          <w:rFonts w:cs="方正仿宋_GBK" w:hint="eastAsia"/>
          <w:snapToGrid/>
          <w:kern w:val="2"/>
          <w:szCs w:val="32"/>
        </w:rPr>
        <w:t>生产服务型国家物流枢纽</w:t>
      </w:r>
      <w:bookmarkEnd w:id="9"/>
      <w:bookmarkEnd w:id="10"/>
      <w:r>
        <w:rPr>
          <w:rFonts w:cs="方正仿宋_GBK" w:hint="eastAsia"/>
          <w:snapToGrid/>
          <w:kern w:val="2"/>
          <w:szCs w:val="32"/>
        </w:rPr>
        <w:t>。现代农业发展</w:t>
      </w:r>
      <w:r>
        <w:rPr>
          <w:rFonts w:cs="方正仿宋_GBK"/>
          <w:snapToGrid/>
          <w:kern w:val="2"/>
          <w:szCs w:val="32"/>
        </w:rPr>
        <w:t>成效</w:t>
      </w:r>
      <w:r>
        <w:rPr>
          <w:rFonts w:cs="方正仿宋_GBK" w:hint="eastAsia"/>
          <w:snapToGrid/>
          <w:kern w:val="2"/>
          <w:szCs w:val="32"/>
        </w:rPr>
        <w:t>突出</w:t>
      </w:r>
      <w:r>
        <w:rPr>
          <w:rFonts w:cs="方正仿宋_GBK"/>
          <w:snapToGrid/>
          <w:kern w:val="2"/>
          <w:szCs w:val="32"/>
        </w:rPr>
        <w:t>，</w:t>
      </w:r>
      <w:r>
        <w:rPr>
          <w:rFonts w:cs="方正仿宋_GBK" w:hint="eastAsia"/>
          <w:snapToGrid/>
          <w:kern w:val="2"/>
          <w:szCs w:val="32"/>
        </w:rPr>
        <w:t>获批整区域推进高标准农田建设国家试点，粮食播种面积与产量连续</w:t>
      </w:r>
      <w:r>
        <w:rPr>
          <w:rFonts w:cs="方正仿宋_GBK" w:hint="eastAsia"/>
          <w:snapToGrid/>
          <w:kern w:val="2"/>
          <w:szCs w:val="32"/>
        </w:rPr>
        <w:t>4</w:t>
      </w:r>
      <w:r>
        <w:rPr>
          <w:rFonts w:cs="方正仿宋_GBK" w:hint="eastAsia"/>
          <w:snapToGrid/>
          <w:kern w:val="2"/>
          <w:szCs w:val="32"/>
        </w:rPr>
        <w:t>年实现双提升。无锡入围中国企业</w:t>
      </w:r>
      <w:r>
        <w:rPr>
          <w:rFonts w:cs="方正仿宋_GBK" w:hint="eastAsia"/>
          <w:snapToGrid/>
          <w:kern w:val="2"/>
          <w:szCs w:val="32"/>
        </w:rPr>
        <w:t>500</w:t>
      </w:r>
      <w:r>
        <w:rPr>
          <w:rFonts w:cs="方正仿宋_GBK" w:hint="eastAsia"/>
          <w:snapToGrid/>
          <w:kern w:val="2"/>
          <w:szCs w:val="32"/>
        </w:rPr>
        <w:t>强、制造业企业</w:t>
      </w:r>
      <w:r>
        <w:rPr>
          <w:rFonts w:cs="方正仿宋_GBK" w:hint="eastAsia"/>
          <w:snapToGrid/>
          <w:kern w:val="2"/>
          <w:szCs w:val="32"/>
        </w:rPr>
        <w:t>500</w:t>
      </w:r>
      <w:r>
        <w:rPr>
          <w:rFonts w:cs="方正仿宋_GBK" w:hint="eastAsia"/>
          <w:snapToGrid/>
          <w:kern w:val="2"/>
          <w:szCs w:val="32"/>
        </w:rPr>
        <w:t>强榜单的企业数连续</w:t>
      </w:r>
      <w:r>
        <w:rPr>
          <w:rFonts w:cs="方正仿宋_GBK" w:hint="eastAsia"/>
          <w:snapToGrid/>
          <w:kern w:val="2"/>
          <w:szCs w:val="32"/>
        </w:rPr>
        <w:t>7</w:t>
      </w:r>
      <w:r>
        <w:rPr>
          <w:rFonts w:cs="方正仿宋_GBK" w:hint="eastAsia"/>
          <w:snapToGrid/>
          <w:kern w:val="2"/>
          <w:szCs w:val="32"/>
        </w:rPr>
        <w:t>年全省第一。</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32"/>
        </w:rPr>
        <w:t>科技创新动能持续增强。</w:t>
      </w:r>
      <w:r>
        <w:rPr>
          <w:rFonts w:cs="方正仿宋_GBK" w:hint="eastAsia"/>
          <w:snapToGrid/>
          <w:kern w:val="2"/>
          <w:szCs w:val="32"/>
        </w:rPr>
        <w:t>组建运行市委科创委，</w:t>
      </w:r>
      <w:r>
        <w:rPr>
          <w:rFonts w:cs="方正仿宋_GBK" w:hint="eastAsia"/>
          <w:bCs/>
          <w:snapToGrid/>
          <w:kern w:val="2"/>
          <w:szCs w:val="32"/>
        </w:rPr>
        <w:t>在全省率先出台实施科技创新促进条例，全面推进太湖湾科技创新带“一带多城”建设，科技进步贡献率</w:t>
      </w:r>
      <w:r>
        <w:rPr>
          <w:rFonts w:cs="方正仿宋_GBK" w:hint="eastAsia"/>
          <w:bCs/>
          <w:snapToGrid/>
          <w:kern w:val="2"/>
          <w:szCs w:val="32"/>
        </w:rPr>
        <w:t>70.</w:t>
      </w:r>
      <w:r>
        <w:rPr>
          <w:rFonts w:cs="方正仿宋_GBK"/>
          <w:bCs/>
          <w:snapToGrid/>
          <w:kern w:val="2"/>
          <w:szCs w:val="32"/>
        </w:rPr>
        <w:t>4</w:t>
      </w:r>
      <w:r>
        <w:rPr>
          <w:rFonts w:cs="方正仿宋_GBK" w:hint="eastAsia"/>
          <w:bCs/>
          <w:snapToGrid/>
          <w:kern w:val="2"/>
          <w:szCs w:val="32"/>
        </w:rPr>
        <w:t>%</w:t>
      </w:r>
      <w:r>
        <w:rPr>
          <w:rFonts w:cs="方正仿宋_GBK" w:hint="eastAsia"/>
          <w:bCs/>
          <w:snapToGrid/>
          <w:kern w:val="2"/>
          <w:szCs w:val="32"/>
        </w:rPr>
        <w:t>、连续</w:t>
      </w:r>
      <w:r>
        <w:rPr>
          <w:rFonts w:cs="方正仿宋_GBK" w:hint="eastAsia"/>
          <w:bCs/>
          <w:snapToGrid/>
          <w:kern w:val="2"/>
          <w:szCs w:val="32"/>
        </w:rPr>
        <w:t>1</w:t>
      </w:r>
      <w:r>
        <w:rPr>
          <w:rFonts w:cs="方正仿宋_GBK"/>
          <w:bCs/>
          <w:snapToGrid/>
          <w:kern w:val="2"/>
          <w:szCs w:val="32"/>
        </w:rPr>
        <w:t>2</w:t>
      </w:r>
      <w:r>
        <w:rPr>
          <w:rFonts w:cs="方正仿宋_GBK" w:hint="eastAsia"/>
          <w:bCs/>
          <w:snapToGrid/>
          <w:kern w:val="2"/>
          <w:szCs w:val="32"/>
        </w:rPr>
        <w:t>年全省第一。太湖</w:t>
      </w:r>
      <w:r>
        <w:rPr>
          <w:rFonts w:cs="方正仿宋_GBK" w:hint="eastAsia"/>
          <w:bCs/>
          <w:snapToGrid/>
          <w:kern w:val="2"/>
          <w:szCs w:val="32"/>
        </w:rPr>
        <w:lastRenderedPageBreak/>
        <w:t>实验室获批省实验室，“奋斗者”号完成极限深潜科考任务，“未来”号试验船正式交付，国家技术转移东部中心无锡分中心启用，累计建设全国重点实验室</w:t>
      </w:r>
      <w:r>
        <w:rPr>
          <w:rFonts w:cs="方正仿宋_GBK" w:hint="eastAsia"/>
          <w:bCs/>
          <w:snapToGrid/>
          <w:kern w:val="2"/>
          <w:szCs w:val="32"/>
        </w:rPr>
        <w:t>4</w:t>
      </w:r>
      <w:r>
        <w:rPr>
          <w:rFonts w:cs="方正仿宋_GBK"/>
          <w:bCs/>
          <w:snapToGrid/>
          <w:kern w:val="2"/>
          <w:szCs w:val="32"/>
        </w:rPr>
        <w:t>家、全省第</w:t>
      </w:r>
      <w:r>
        <w:rPr>
          <w:rFonts w:cs="方正仿宋_GBK" w:hint="eastAsia"/>
          <w:bCs/>
          <w:snapToGrid/>
          <w:kern w:val="2"/>
          <w:szCs w:val="32"/>
        </w:rPr>
        <w:t>二</w:t>
      </w:r>
      <w:r>
        <w:rPr>
          <w:rFonts w:cs="方正仿宋_GBK"/>
          <w:bCs/>
          <w:snapToGrid/>
          <w:kern w:val="2"/>
          <w:szCs w:val="32"/>
        </w:rPr>
        <w:t>，</w:t>
      </w:r>
      <w:r>
        <w:rPr>
          <w:rFonts w:cs="方正仿宋_GBK" w:hint="eastAsia"/>
          <w:bCs/>
          <w:snapToGrid/>
          <w:kern w:val="2"/>
          <w:szCs w:val="32"/>
        </w:rPr>
        <w:t>获批</w:t>
      </w:r>
      <w:r>
        <w:rPr>
          <w:rFonts w:cs="方正仿宋_GBK" w:hint="eastAsia"/>
          <w:bCs/>
          <w:snapToGrid/>
          <w:kern w:val="2"/>
          <w:szCs w:val="32"/>
        </w:rPr>
        <w:t>2</w:t>
      </w:r>
      <w:r>
        <w:rPr>
          <w:rFonts w:cs="方正仿宋_GBK" w:hint="eastAsia"/>
          <w:bCs/>
          <w:snapToGrid/>
          <w:kern w:val="2"/>
          <w:szCs w:val="32"/>
        </w:rPr>
        <w:t>个国家标准验证点、全省第一。</w:t>
      </w:r>
      <w:r>
        <w:rPr>
          <w:rFonts w:hint="eastAsia"/>
          <w:snapToGrid/>
          <w:kern w:val="2"/>
          <w:szCs w:val="32"/>
        </w:rPr>
        <w:t>建成国家级制造业创新中心</w:t>
      </w:r>
      <w:r>
        <w:rPr>
          <w:rFonts w:hint="eastAsia"/>
          <w:snapToGrid/>
          <w:kern w:val="2"/>
          <w:szCs w:val="32"/>
        </w:rPr>
        <w:t>1</w:t>
      </w:r>
      <w:r>
        <w:rPr>
          <w:rFonts w:hint="eastAsia"/>
          <w:snapToGrid/>
          <w:kern w:val="2"/>
          <w:szCs w:val="32"/>
        </w:rPr>
        <w:t>家、省级制造业创新中心</w:t>
      </w:r>
      <w:r>
        <w:rPr>
          <w:rFonts w:hint="eastAsia"/>
          <w:snapToGrid/>
          <w:kern w:val="2"/>
          <w:szCs w:val="32"/>
        </w:rPr>
        <w:t>4</w:t>
      </w:r>
      <w:r>
        <w:rPr>
          <w:rFonts w:hint="eastAsia"/>
          <w:snapToGrid/>
          <w:kern w:val="2"/>
          <w:szCs w:val="32"/>
        </w:rPr>
        <w:t>家，均位列全省第一。</w:t>
      </w:r>
      <w:r>
        <w:rPr>
          <w:rFonts w:cs="方正仿宋_GBK" w:hint="eastAsia"/>
          <w:bCs/>
          <w:snapToGrid/>
          <w:kern w:val="2"/>
          <w:szCs w:val="32"/>
        </w:rPr>
        <w:t>组建运行市产业创新研究院、市场景创新促进中心，布局建设市级概念验证中心</w:t>
      </w:r>
      <w:r>
        <w:rPr>
          <w:rFonts w:cs="方正仿宋_GBK" w:hint="eastAsia"/>
          <w:bCs/>
          <w:snapToGrid/>
          <w:kern w:val="2"/>
          <w:szCs w:val="32"/>
        </w:rPr>
        <w:t>11</w:t>
      </w:r>
      <w:r>
        <w:rPr>
          <w:rFonts w:cs="方正仿宋_GBK"/>
          <w:bCs/>
          <w:snapToGrid/>
          <w:kern w:val="2"/>
          <w:szCs w:val="32"/>
        </w:rPr>
        <w:t>家</w:t>
      </w:r>
      <w:r>
        <w:rPr>
          <w:rFonts w:cs="方正仿宋_GBK" w:hint="eastAsia"/>
          <w:bCs/>
          <w:snapToGrid/>
          <w:kern w:val="2"/>
          <w:szCs w:val="32"/>
        </w:rPr>
        <w:t>，建成省级制造业中试平台</w:t>
      </w:r>
      <w:r>
        <w:rPr>
          <w:rFonts w:cs="方正仿宋_GBK" w:hint="eastAsia"/>
          <w:bCs/>
          <w:snapToGrid/>
          <w:kern w:val="2"/>
          <w:szCs w:val="32"/>
        </w:rPr>
        <w:t>4</w:t>
      </w:r>
      <w:r>
        <w:rPr>
          <w:rFonts w:cs="方正仿宋_GBK" w:hint="eastAsia"/>
          <w:bCs/>
          <w:snapToGrid/>
          <w:kern w:val="2"/>
          <w:szCs w:val="32"/>
        </w:rPr>
        <w:t>家，新型研发机构实现重点产业链全覆盖，</w:t>
      </w:r>
      <w:r>
        <w:rPr>
          <w:rFonts w:cs="方正仿宋_GBK" w:hint="eastAsia"/>
          <w:snapToGrid/>
          <w:kern w:val="2"/>
          <w:szCs w:val="32"/>
        </w:rPr>
        <w:t>万人发明专利拥有量突破</w:t>
      </w:r>
      <w:r>
        <w:rPr>
          <w:rFonts w:cs="方正仿宋_GBK" w:hint="eastAsia"/>
          <w:snapToGrid/>
          <w:kern w:val="2"/>
          <w:szCs w:val="32"/>
        </w:rPr>
        <w:t>100</w:t>
      </w:r>
      <w:r>
        <w:rPr>
          <w:rFonts w:cs="方正仿宋_GBK"/>
          <w:snapToGrid/>
          <w:kern w:val="2"/>
          <w:szCs w:val="32"/>
        </w:rPr>
        <w:t>件</w:t>
      </w:r>
      <w:r>
        <w:rPr>
          <w:rFonts w:cs="方正仿宋_GBK" w:hint="eastAsia"/>
          <w:bCs/>
          <w:snapToGrid/>
          <w:kern w:val="2"/>
          <w:szCs w:val="32"/>
        </w:rPr>
        <w:t>。全市</w:t>
      </w:r>
      <w:r>
        <w:rPr>
          <w:rFonts w:cs="方正仿宋_GBK" w:hint="eastAsia"/>
          <w:snapToGrid/>
          <w:kern w:val="2"/>
          <w:szCs w:val="32"/>
        </w:rPr>
        <w:t>高新技术企业数量突破</w:t>
      </w:r>
      <w:r>
        <w:rPr>
          <w:rFonts w:cs="方正仿宋_GBK" w:hint="eastAsia"/>
          <w:snapToGrid/>
          <w:kern w:val="2"/>
          <w:szCs w:val="32"/>
        </w:rPr>
        <w:t>7800</w:t>
      </w:r>
      <w:r>
        <w:rPr>
          <w:rFonts w:cs="方正仿宋_GBK" w:hint="eastAsia"/>
          <w:snapToGrid/>
          <w:kern w:val="2"/>
          <w:szCs w:val="32"/>
        </w:rPr>
        <w:t>家、国家科技型中小企业评价入库超</w:t>
      </w:r>
      <w:r>
        <w:rPr>
          <w:rFonts w:cs="方正仿宋_GBK" w:hint="eastAsia"/>
          <w:snapToGrid/>
          <w:kern w:val="2"/>
          <w:szCs w:val="32"/>
        </w:rPr>
        <w:t>1.6</w:t>
      </w:r>
      <w:r>
        <w:rPr>
          <w:rFonts w:cs="方正仿宋_GBK" w:hint="eastAsia"/>
          <w:snapToGrid/>
          <w:kern w:val="2"/>
          <w:szCs w:val="32"/>
        </w:rPr>
        <w:t>万家，分别为“十三五”末</w:t>
      </w:r>
      <w:r>
        <w:rPr>
          <w:rFonts w:cs="方正仿宋_GBK" w:hint="eastAsia"/>
          <w:snapToGrid/>
          <w:kern w:val="2"/>
          <w:szCs w:val="32"/>
        </w:rPr>
        <w:t>1.8</w:t>
      </w:r>
      <w:r>
        <w:rPr>
          <w:rFonts w:cs="方正仿宋_GBK" w:hint="eastAsia"/>
          <w:snapToGrid/>
          <w:kern w:val="2"/>
          <w:szCs w:val="32"/>
        </w:rPr>
        <w:t>倍、</w:t>
      </w:r>
      <w:r>
        <w:rPr>
          <w:rFonts w:cs="方正仿宋_GBK" w:hint="eastAsia"/>
          <w:snapToGrid/>
          <w:kern w:val="2"/>
          <w:szCs w:val="32"/>
        </w:rPr>
        <w:t>3.2</w:t>
      </w:r>
      <w:r>
        <w:rPr>
          <w:rFonts w:cs="方正仿宋_GBK" w:hint="eastAsia"/>
          <w:snapToGrid/>
          <w:kern w:val="2"/>
          <w:szCs w:val="32"/>
        </w:rPr>
        <w:t>倍，国家级专精特新“小巨人”企业达</w:t>
      </w:r>
      <w:r>
        <w:rPr>
          <w:rFonts w:cs="方正仿宋_GBK" w:hint="eastAsia"/>
          <w:snapToGrid/>
          <w:kern w:val="2"/>
          <w:szCs w:val="32"/>
        </w:rPr>
        <w:t>463</w:t>
      </w:r>
      <w:r>
        <w:rPr>
          <w:rFonts w:cs="方正仿宋_GBK" w:hint="eastAsia"/>
          <w:snapToGrid/>
          <w:kern w:val="2"/>
          <w:szCs w:val="32"/>
        </w:rPr>
        <w:t>家、全省第二，</w:t>
      </w:r>
      <w:r>
        <w:rPr>
          <w:rFonts w:cs="方正仿宋_GBK" w:hint="eastAsia"/>
          <w:snapToGrid/>
          <w:kern w:val="2"/>
          <w:szCs w:val="32"/>
        </w:rPr>
        <w:t>6</w:t>
      </w:r>
      <w:r>
        <w:rPr>
          <w:rFonts w:cs="方正仿宋_GBK" w:hint="eastAsia"/>
          <w:snapToGrid/>
          <w:kern w:val="2"/>
          <w:szCs w:val="32"/>
        </w:rPr>
        <w:t>家企业入选“中国独角兽”，</w:t>
      </w:r>
      <w:r>
        <w:rPr>
          <w:rFonts w:cs="方正仿宋_GBK" w:hint="eastAsia"/>
          <w:bCs/>
          <w:snapToGrid/>
          <w:kern w:val="2"/>
          <w:szCs w:val="32"/>
        </w:rPr>
        <w:t>高新技术产业产值占规上工业总产值比重达</w:t>
      </w:r>
      <w:r>
        <w:rPr>
          <w:rFonts w:cs="方正仿宋_GBK" w:hint="eastAsia"/>
          <w:bCs/>
          <w:snapToGrid/>
          <w:kern w:val="2"/>
          <w:szCs w:val="32"/>
        </w:rPr>
        <w:t>54%</w:t>
      </w:r>
      <w:r>
        <w:rPr>
          <w:rFonts w:cs="方正仿宋_GBK" w:hint="eastAsia"/>
          <w:bCs/>
          <w:snapToGrid/>
          <w:kern w:val="2"/>
          <w:szCs w:val="32"/>
        </w:rPr>
        <w:t>。累计</w:t>
      </w:r>
      <w:r>
        <w:rPr>
          <w:rFonts w:cs="方正仿宋_GBK" w:hint="eastAsia"/>
          <w:snapToGrid/>
          <w:kern w:val="2"/>
          <w:szCs w:val="32"/>
        </w:rPr>
        <w:t>引进创新创业人才（团队）项目超</w:t>
      </w:r>
      <w:r>
        <w:rPr>
          <w:rFonts w:cs="方正仿宋_GBK" w:hint="eastAsia"/>
          <w:snapToGrid/>
          <w:kern w:val="2"/>
          <w:szCs w:val="32"/>
        </w:rPr>
        <w:t>1000</w:t>
      </w:r>
      <w:r>
        <w:rPr>
          <w:rFonts w:cs="方正仿宋_GBK" w:hint="eastAsia"/>
          <w:snapToGrid/>
          <w:kern w:val="2"/>
          <w:szCs w:val="32"/>
        </w:rPr>
        <w:t>项、</w:t>
      </w:r>
      <w:r>
        <w:rPr>
          <w:rFonts w:cs="方正仿宋_GBK"/>
          <w:snapToGrid/>
          <w:kern w:val="2"/>
          <w:szCs w:val="32"/>
        </w:rPr>
        <w:t>高层次人才</w:t>
      </w:r>
      <w:r>
        <w:rPr>
          <w:rFonts w:cs="方正仿宋_GBK" w:hint="eastAsia"/>
          <w:snapToGrid/>
          <w:kern w:val="2"/>
          <w:szCs w:val="32"/>
        </w:rPr>
        <w:t>5</w:t>
      </w:r>
      <w:r>
        <w:rPr>
          <w:rFonts w:cs="方正仿宋_GBK"/>
          <w:snapToGrid/>
          <w:kern w:val="2"/>
          <w:szCs w:val="32"/>
        </w:rPr>
        <w:t>万人</w:t>
      </w:r>
      <w:r>
        <w:rPr>
          <w:rFonts w:cs="方正仿宋_GBK" w:hint="eastAsia"/>
          <w:snapToGrid/>
          <w:kern w:val="2"/>
          <w:szCs w:val="32"/>
        </w:rPr>
        <w:t>，连续</w:t>
      </w:r>
      <w:r>
        <w:rPr>
          <w:rFonts w:cs="方正仿宋_GBK" w:hint="eastAsia"/>
          <w:snapToGrid/>
          <w:kern w:val="2"/>
          <w:szCs w:val="32"/>
        </w:rPr>
        <w:t>7</w:t>
      </w:r>
      <w:r>
        <w:rPr>
          <w:rFonts w:cs="方正仿宋_GBK" w:hint="eastAsia"/>
          <w:snapToGrid/>
          <w:kern w:val="2"/>
          <w:szCs w:val="32"/>
        </w:rPr>
        <w:t>年获评全国“最佳引才城市”。</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32"/>
        </w:rPr>
        <w:t>改革开放全面深入推进。</w:t>
      </w:r>
      <w:r>
        <w:rPr>
          <w:rFonts w:cs="方正仿宋_GBK" w:hint="eastAsia"/>
          <w:snapToGrid/>
          <w:kern w:val="2"/>
          <w:szCs w:val="32"/>
        </w:rPr>
        <w:t>坚持以改革破局赋能高质量发展，顺利完成政府机构改革，深化经济体制、综合行政执法体制等改革，纵深推进全域功能区建设和区镇统筹发展改革，入围国家要素市场化配置综合改革试点。擦亮“无难事、悉心办”营商环境品牌，实行“不见面审批”“三提三即”“高效办成一件事”等改革举措，推行“首违不罚”“轻微免罚”包容审慎执法，市规范涉企检查服务平台上线运行，城市信用排名全国地级市第一。深入实施“民营经济</w:t>
      </w:r>
      <w:r>
        <w:rPr>
          <w:rFonts w:cs="方正仿宋_GBK" w:hint="eastAsia"/>
          <w:snapToGrid/>
          <w:kern w:val="2"/>
          <w:szCs w:val="32"/>
        </w:rPr>
        <w:t>21</w:t>
      </w:r>
      <w:r>
        <w:rPr>
          <w:rFonts w:cs="方正仿宋_GBK" w:hint="eastAsia"/>
          <w:snapToGrid/>
          <w:kern w:val="2"/>
          <w:szCs w:val="32"/>
        </w:rPr>
        <w:t>条”，民营经济增加值占地区生产总值比重达</w:t>
      </w:r>
      <w:r>
        <w:rPr>
          <w:rFonts w:cs="方正仿宋_GBK"/>
          <w:snapToGrid/>
          <w:kern w:val="2"/>
          <w:szCs w:val="32"/>
        </w:rPr>
        <w:lastRenderedPageBreak/>
        <w:t>66.7</w:t>
      </w:r>
      <w:r>
        <w:rPr>
          <w:rFonts w:cs="方正仿宋_GBK" w:hint="eastAsia"/>
          <w:snapToGrid/>
          <w:kern w:val="2"/>
          <w:szCs w:val="32"/>
        </w:rPr>
        <w:t>%</w:t>
      </w:r>
      <w:r>
        <w:rPr>
          <w:rFonts w:cs="方正仿宋_GBK" w:hint="eastAsia"/>
          <w:snapToGrid/>
          <w:kern w:val="2"/>
          <w:szCs w:val="32"/>
        </w:rPr>
        <w:t>，对全市经济增长的贡献率达到</w:t>
      </w:r>
      <w:r>
        <w:rPr>
          <w:rFonts w:cs="方正仿宋_GBK"/>
          <w:snapToGrid/>
          <w:kern w:val="2"/>
          <w:szCs w:val="32"/>
        </w:rPr>
        <w:t>63.4%</w:t>
      </w:r>
      <w:r>
        <w:rPr>
          <w:rFonts w:cs="方正仿宋_GBK" w:hint="eastAsia"/>
          <w:snapToGrid/>
          <w:kern w:val="2"/>
          <w:szCs w:val="32"/>
        </w:rPr>
        <w:t>。完成国企改革三年行动，市属国企资产总额突破万亿元、营收规模全省第一。在省内率先开展零基预算改革，入选全国首批中央财政支持普惠金融示范区，全市拥有</w:t>
      </w:r>
      <w:r>
        <w:rPr>
          <w:rFonts w:cs="方正仿宋_GBK" w:hint="eastAsia"/>
          <w:snapToGrid/>
          <w:kern w:val="2"/>
          <w:szCs w:val="32"/>
        </w:rPr>
        <w:t>A</w:t>
      </w:r>
      <w:r>
        <w:rPr>
          <w:rFonts w:cs="方正仿宋_GBK" w:hint="eastAsia"/>
          <w:snapToGrid/>
          <w:kern w:val="2"/>
          <w:szCs w:val="32"/>
        </w:rPr>
        <w:t>股上市公司</w:t>
      </w:r>
      <w:r>
        <w:rPr>
          <w:rFonts w:cs="方正仿宋_GBK" w:hint="eastAsia"/>
          <w:snapToGrid/>
          <w:kern w:val="2"/>
          <w:szCs w:val="32"/>
        </w:rPr>
        <w:t>127</w:t>
      </w:r>
      <w:r>
        <w:rPr>
          <w:rFonts w:cs="方正仿宋_GBK" w:hint="eastAsia"/>
          <w:snapToGrid/>
          <w:kern w:val="2"/>
          <w:szCs w:val="32"/>
        </w:rPr>
        <w:t>家、排名全国第七。开放</w:t>
      </w:r>
      <w:r>
        <w:rPr>
          <w:rFonts w:cs="方正仿宋_GBK" w:hint="eastAsia"/>
          <w:snapToGrid/>
          <w:kern w:val="2"/>
          <w:szCs w:val="21"/>
        </w:rPr>
        <w:t>能级有力提升</w:t>
      </w:r>
      <w:r>
        <w:rPr>
          <w:rFonts w:cs="方正仿宋_GBK" w:hint="eastAsia"/>
          <w:snapToGrid/>
          <w:kern w:val="2"/>
          <w:szCs w:val="32"/>
        </w:rPr>
        <w:t>，获得国家促进跨境贸易便利化试点城市资格，无锡高新区综保区获批“扩容”，惠山经济技术开发区升格为国家级开发区，惠山高新区、滨湖高新区获批省级高新区，五年累计实际使用外资突破</w:t>
      </w:r>
      <w:r>
        <w:rPr>
          <w:rFonts w:cs="方正仿宋_GBK"/>
          <w:snapToGrid/>
          <w:kern w:val="2"/>
          <w:szCs w:val="32"/>
        </w:rPr>
        <w:t>180</w:t>
      </w:r>
      <w:r>
        <w:rPr>
          <w:rFonts w:cs="方正仿宋_GBK" w:hint="eastAsia"/>
          <w:snapToGrid/>
          <w:kern w:val="2"/>
          <w:szCs w:val="32"/>
        </w:rPr>
        <w:t>亿美元，省级跨国公司地区总部及功能性机构达到</w:t>
      </w:r>
      <w:r>
        <w:rPr>
          <w:rFonts w:cs="方正仿宋_GBK" w:hint="eastAsia"/>
          <w:snapToGrid/>
          <w:kern w:val="2"/>
          <w:szCs w:val="32"/>
        </w:rPr>
        <w:t>54</w:t>
      </w:r>
      <w:r>
        <w:rPr>
          <w:rFonts w:cs="方正仿宋_GBK" w:hint="eastAsia"/>
          <w:snapToGrid/>
          <w:kern w:val="2"/>
          <w:szCs w:val="32"/>
        </w:rPr>
        <w:t>家</w:t>
      </w:r>
      <w:r>
        <w:rPr>
          <w:rFonts w:cs="方正仿宋_GBK" w:hint="eastAsia"/>
          <w:snapToGrid/>
          <w:kern w:val="2"/>
          <w:szCs w:val="21"/>
        </w:rPr>
        <w:t>。</w:t>
      </w:r>
      <w:r>
        <w:rPr>
          <w:rFonts w:cs="方正仿宋_GBK" w:hint="eastAsia"/>
          <w:snapToGrid/>
          <w:kern w:val="2"/>
          <w:szCs w:val="32"/>
        </w:rPr>
        <w:t>服务“一带一路”交汇点建设，柬埔寨西港特区入驻企业超</w:t>
      </w:r>
      <w:r>
        <w:rPr>
          <w:rFonts w:cs="方正仿宋_GBK" w:hint="eastAsia"/>
          <w:snapToGrid/>
          <w:kern w:val="2"/>
          <w:szCs w:val="32"/>
        </w:rPr>
        <w:t>200</w:t>
      </w:r>
      <w:r>
        <w:rPr>
          <w:rFonts w:cs="方正仿宋_GBK" w:hint="eastAsia"/>
          <w:snapToGrid/>
          <w:kern w:val="2"/>
          <w:szCs w:val="32"/>
        </w:rPr>
        <w:t>家，发展成效得到习近平总书记高度肯定。高水平承接国家主场外交活动，开展国际人文交流合作，国际友城增至</w:t>
      </w:r>
      <w:r>
        <w:rPr>
          <w:rFonts w:cs="方正仿宋_GBK" w:hint="eastAsia"/>
          <w:snapToGrid/>
          <w:kern w:val="2"/>
          <w:szCs w:val="32"/>
        </w:rPr>
        <w:t>51</w:t>
      </w:r>
      <w:r>
        <w:rPr>
          <w:rFonts w:cs="方正仿宋_GBK" w:hint="eastAsia"/>
          <w:snapToGrid/>
          <w:kern w:val="2"/>
          <w:szCs w:val="32"/>
        </w:rPr>
        <w:t>个。</w:t>
      </w:r>
    </w:p>
    <w:p w:rsidR="00B26E2B" w:rsidRDefault="00B26E2B" w:rsidP="00A03C05">
      <w:pPr>
        <w:overflowPunct w:val="0"/>
        <w:autoSpaceDE/>
        <w:autoSpaceDN/>
        <w:snapToGrid/>
        <w:spacing w:line="560" w:lineRule="exact"/>
        <w:ind w:firstLineChars="200" w:firstLine="630"/>
        <w:rPr>
          <w:rFonts w:cs="方正仿宋_GBK"/>
          <w:bCs/>
          <w:snapToGrid/>
          <w:kern w:val="2"/>
          <w:szCs w:val="32"/>
        </w:rPr>
      </w:pPr>
      <w:r>
        <w:rPr>
          <w:rFonts w:eastAsia="方正楷体_GBK" w:hAnsi="方正楷体_GBK" w:cs="方正楷体_GBK" w:hint="eastAsia"/>
          <w:snapToGrid/>
          <w:kern w:val="2"/>
          <w:szCs w:val="32"/>
        </w:rPr>
        <w:t>区域协同发展走深走实</w:t>
      </w:r>
      <w:r>
        <w:rPr>
          <w:rFonts w:cs="方正仿宋_GBK" w:hint="eastAsia"/>
          <w:snapToGrid/>
          <w:kern w:val="2"/>
          <w:szCs w:val="32"/>
        </w:rPr>
        <w:t>。深度融入长三角一体化发展、</w:t>
      </w:r>
      <w:r>
        <w:rPr>
          <w:rFonts w:cs="方正仿宋_GBK"/>
          <w:snapToGrid/>
          <w:kern w:val="2"/>
          <w:szCs w:val="32"/>
        </w:rPr>
        <w:t>上海大</w:t>
      </w:r>
      <w:r>
        <w:rPr>
          <w:rFonts w:cs="方正仿宋_GBK" w:hint="eastAsia"/>
          <w:snapToGrid/>
          <w:kern w:val="2"/>
          <w:szCs w:val="32"/>
        </w:rPr>
        <w:t>都市</w:t>
      </w:r>
      <w:r>
        <w:rPr>
          <w:rFonts w:cs="方正仿宋_GBK"/>
          <w:snapToGrid/>
          <w:kern w:val="2"/>
          <w:szCs w:val="32"/>
        </w:rPr>
        <w:t>圈</w:t>
      </w:r>
      <w:r>
        <w:rPr>
          <w:rFonts w:cs="方正仿宋_GBK" w:hint="eastAsia"/>
          <w:snapToGrid/>
          <w:kern w:val="2"/>
          <w:szCs w:val="32"/>
        </w:rPr>
        <w:t>建设，组建运行</w:t>
      </w:r>
      <w:r>
        <w:rPr>
          <w:rFonts w:cs="方正仿宋_GBK"/>
          <w:snapToGrid/>
          <w:kern w:val="2"/>
          <w:szCs w:val="32"/>
        </w:rPr>
        <w:t>四大创新合作中心，</w:t>
      </w:r>
      <w:r>
        <w:rPr>
          <w:rFonts w:cs="方正仿宋_GBK" w:hint="eastAsia"/>
          <w:snapToGrid/>
          <w:kern w:val="2"/>
          <w:szCs w:val="32"/>
        </w:rPr>
        <w:t>对接粤港澳大湾区经验获全省推广，与北京海淀区缔结战略合作关系。</w:t>
      </w:r>
      <w:r>
        <w:rPr>
          <w:rFonts w:cs="方正仿宋_GBK"/>
          <w:snapToGrid/>
          <w:kern w:val="2"/>
          <w:szCs w:val="32"/>
        </w:rPr>
        <w:t>苏锡</w:t>
      </w:r>
      <w:r>
        <w:rPr>
          <w:rFonts w:cs="方正仿宋_GBK" w:hint="eastAsia"/>
          <w:snapToGrid/>
          <w:kern w:val="2"/>
          <w:szCs w:val="32"/>
        </w:rPr>
        <w:t>常</w:t>
      </w:r>
      <w:r>
        <w:rPr>
          <w:rFonts w:cs="方正仿宋_GBK"/>
          <w:snapToGrid/>
          <w:kern w:val="2"/>
          <w:szCs w:val="32"/>
        </w:rPr>
        <w:t>都市圈建设</w:t>
      </w:r>
      <w:r>
        <w:rPr>
          <w:rFonts w:cs="方正仿宋_GBK" w:hint="eastAsia"/>
          <w:snapToGrid/>
          <w:kern w:val="2"/>
          <w:szCs w:val="32"/>
        </w:rPr>
        <w:t>提质增效</w:t>
      </w:r>
      <w:r>
        <w:rPr>
          <w:rFonts w:cs="方正仿宋_GBK"/>
          <w:snapToGrid/>
          <w:kern w:val="2"/>
          <w:szCs w:val="32"/>
        </w:rPr>
        <w:t>，</w:t>
      </w:r>
      <w:r>
        <w:rPr>
          <w:rFonts w:cs="方正仿宋_GBK" w:hint="eastAsia"/>
          <w:snapToGrid/>
          <w:kern w:val="2"/>
          <w:szCs w:val="32"/>
        </w:rPr>
        <w:t>锡常泰跨江联动持续深化，市域一体化发展取得突破性进展，新吴—宜兴太湖湾未来产业园挂牌设立。综合交通枢纽地位有力巩固，无锡</w:t>
      </w:r>
      <w:r>
        <w:rPr>
          <w:rFonts w:cs="方正仿宋_GBK"/>
          <w:snapToGrid/>
          <w:kern w:val="2"/>
          <w:szCs w:val="32"/>
        </w:rPr>
        <w:t>硕放机场成为省内第二个千万级机场，</w:t>
      </w:r>
      <w:r>
        <w:rPr>
          <w:rFonts w:cs="方正仿宋_GBK" w:hint="eastAsia"/>
          <w:snapToGrid/>
          <w:kern w:val="2"/>
          <w:szCs w:val="32"/>
        </w:rPr>
        <w:t>年旅客吞吐量升至近</w:t>
      </w:r>
      <w:r>
        <w:rPr>
          <w:rFonts w:cs="方正仿宋_GBK" w:hint="eastAsia"/>
          <w:snapToGrid/>
          <w:kern w:val="2"/>
          <w:szCs w:val="32"/>
        </w:rPr>
        <w:t>1100</w:t>
      </w:r>
      <w:r>
        <w:rPr>
          <w:rFonts w:cs="方正仿宋_GBK" w:hint="eastAsia"/>
          <w:snapToGrid/>
          <w:kern w:val="2"/>
          <w:szCs w:val="32"/>
        </w:rPr>
        <w:t>万人次、货邮吞吐量超</w:t>
      </w:r>
      <w:r>
        <w:rPr>
          <w:rFonts w:cs="方正仿宋_GBK" w:hint="eastAsia"/>
          <w:snapToGrid/>
          <w:kern w:val="2"/>
          <w:szCs w:val="32"/>
        </w:rPr>
        <w:t>19</w:t>
      </w:r>
      <w:r>
        <w:rPr>
          <w:rFonts w:cs="方正仿宋_GBK" w:hint="eastAsia"/>
          <w:snapToGrid/>
          <w:kern w:val="2"/>
          <w:szCs w:val="32"/>
        </w:rPr>
        <w:t>万吨，无锡（江阴）港年集装箱吞吐量突破</w:t>
      </w:r>
      <w:r>
        <w:rPr>
          <w:rFonts w:cs="方正仿宋_GBK"/>
          <w:snapToGrid/>
          <w:kern w:val="2"/>
          <w:szCs w:val="32"/>
        </w:rPr>
        <w:t>67</w:t>
      </w:r>
      <w:r>
        <w:rPr>
          <w:rFonts w:cs="方正仿宋_GBK" w:hint="eastAsia"/>
          <w:snapToGrid/>
          <w:kern w:val="2"/>
          <w:szCs w:val="32"/>
        </w:rPr>
        <w:t>万标箱，中欧班列发行货物</w:t>
      </w:r>
      <w:r>
        <w:rPr>
          <w:rFonts w:cs="方正仿宋_GBK"/>
          <w:snapToGrid/>
          <w:kern w:val="2"/>
          <w:szCs w:val="32"/>
        </w:rPr>
        <w:t>6540</w:t>
      </w:r>
      <w:r>
        <w:rPr>
          <w:rFonts w:cs="方正仿宋_GBK" w:hint="eastAsia"/>
          <w:snapToGrid/>
          <w:kern w:val="2"/>
          <w:szCs w:val="32"/>
        </w:rPr>
        <w:t>标箱，沪宁沿江高铁、苏锡常南部高速、</w:t>
      </w:r>
      <w:r>
        <w:rPr>
          <w:rFonts w:cs="方正仿宋_GBK"/>
          <w:snapToGrid/>
          <w:kern w:val="2"/>
          <w:szCs w:val="32"/>
        </w:rPr>
        <w:t>高浪快速路、</w:t>
      </w:r>
      <w:r>
        <w:rPr>
          <w:rFonts w:cs="方正仿宋_GBK" w:hint="eastAsia"/>
          <w:snapToGrid/>
          <w:kern w:val="2"/>
          <w:szCs w:val="32"/>
        </w:rPr>
        <w:t>宜马快速通道、</w:t>
      </w:r>
      <w:r>
        <w:rPr>
          <w:rFonts w:cs="方正仿宋_GBK"/>
          <w:snapToGrid/>
          <w:kern w:val="2"/>
          <w:szCs w:val="32"/>
        </w:rPr>
        <w:t>凤翔</w:t>
      </w:r>
      <w:r>
        <w:rPr>
          <w:rFonts w:cs="方正仿宋_GBK" w:hint="eastAsia"/>
          <w:snapToGrid/>
          <w:kern w:val="2"/>
          <w:szCs w:val="32"/>
        </w:rPr>
        <w:t>快速</w:t>
      </w:r>
      <w:r>
        <w:rPr>
          <w:rFonts w:cs="方正仿宋_GBK"/>
          <w:snapToGrid/>
          <w:kern w:val="2"/>
          <w:szCs w:val="32"/>
        </w:rPr>
        <w:t>路北延</w:t>
      </w:r>
      <w:r>
        <w:rPr>
          <w:rFonts w:cs="方正仿宋_GBK" w:hint="eastAsia"/>
          <w:snapToGrid/>
          <w:kern w:val="2"/>
          <w:szCs w:val="32"/>
        </w:rPr>
        <w:t>等建成通车，苏南运河无锡段升级为</w:t>
      </w:r>
      <w:r>
        <w:rPr>
          <w:rFonts w:cs="方正仿宋_GBK"/>
          <w:snapToGrid/>
          <w:kern w:val="2"/>
          <w:szCs w:val="32"/>
        </w:rPr>
        <w:lastRenderedPageBreak/>
        <w:t>二级航道</w:t>
      </w:r>
      <w:r>
        <w:rPr>
          <w:rFonts w:cs="方正仿宋_GBK" w:hint="eastAsia"/>
          <w:snapToGrid/>
          <w:kern w:val="2"/>
          <w:szCs w:val="32"/>
        </w:rPr>
        <w:t>，锡澄运河无锡</w:t>
      </w:r>
      <w:r>
        <w:rPr>
          <w:rFonts w:cs="方正仿宋_GBK"/>
          <w:snapToGrid/>
          <w:kern w:val="2"/>
          <w:szCs w:val="32"/>
        </w:rPr>
        <w:t>段</w:t>
      </w:r>
      <w:r>
        <w:rPr>
          <w:rFonts w:cs="方正仿宋_GBK" w:hint="eastAsia"/>
          <w:snapToGrid/>
          <w:kern w:val="2"/>
          <w:szCs w:val="32"/>
        </w:rPr>
        <w:t>全线达到三级航道标准，建成投运轨道交通</w:t>
      </w:r>
      <w:r>
        <w:rPr>
          <w:rFonts w:cs="方正仿宋_GBK"/>
          <w:snapToGrid/>
          <w:kern w:val="2"/>
          <w:szCs w:val="32"/>
        </w:rPr>
        <w:t>142</w:t>
      </w:r>
      <w:r>
        <w:rPr>
          <w:rFonts w:cs="方正仿宋_GBK" w:hint="eastAsia"/>
          <w:snapToGrid/>
          <w:kern w:val="2"/>
          <w:szCs w:val="32"/>
        </w:rPr>
        <w:t>公里、高速公路</w:t>
      </w:r>
      <w:r>
        <w:rPr>
          <w:rFonts w:cs="方正仿宋_GBK"/>
          <w:snapToGrid/>
          <w:kern w:val="2"/>
          <w:szCs w:val="32"/>
        </w:rPr>
        <w:t>326</w:t>
      </w:r>
      <w:r>
        <w:rPr>
          <w:rFonts w:cs="方正仿宋_GBK" w:hint="eastAsia"/>
          <w:snapToGrid/>
          <w:kern w:val="2"/>
          <w:szCs w:val="32"/>
        </w:rPr>
        <w:t>公里、高速铁路</w:t>
      </w:r>
      <w:r>
        <w:rPr>
          <w:rFonts w:cs="方正仿宋_GBK"/>
          <w:snapToGrid/>
          <w:kern w:val="2"/>
          <w:szCs w:val="32"/>
        </w:rPr>
        <w:t>167</w:t>
      </w:r>
      <w:r>
        <w:rPr>
          <w:rFonts w:cs="方正仿宋_GBK" w:hint="eastAsia"/>
          <w:snapToGrid/>
          <w:kern w:val="2"/>
          <w:szCs w:val="32"/>
        </w:rPr>
        <w:t>公里。国家超算无锡中心青海分中心建成运行，“无锡·延安”智算中心正式启用，</w:t>
      </w:r>
      <w:r>
        <w:rPr>
          <w:rFonts w:cs="方正仿宋_GBK" w:hint="eastAsia"/>
          <w:bCs/>
          <w:snapToGrid/>
          <w:kern w:val="2"/>
          <w:szCs w:val="32"/>
        </w:rPr>
        <w:t>对口支援、东西部协作、对口合作及省内帮扶合作持续深化。</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32"/>
        </w:rPr>
        <w:t>城乡统筹建设提质焕新。</w:t>
      </w:r>
      <w:r>
        <w:rPr>
          <w:rFonts w:cs="方正仿宋_GBK" w:hint="eastAsia"/>
          <w:snapToGrid/>
          <w:kern w:val="2"/>
          <w:szCs w:val="32"/>
        </w:rPr>
        <w:t>国土空间总体规划获国务院批复，历史文化名城保护规划获省政府批复。现代化人民城市品质提升，</w:t>
      </w:r>
      <w:r>
        <w:rPr>
          <w:rFonts w:hint="eastAsia"/>
          <w:bCs/>
          <w:snapToGrid/>
          <w:kern w:val="2"/>
          <w:szCs w:val="32"/>
        </w:rPr>
        <w:t>无锡火车站及周边街区统筹实施更新改造项目成功入选国家试点</w:t>
      </w:r>
      <w:r>
        <w:rPr>
          <w:rFonts w:hint="eastAsia"/>
          <w:snapToGrid/>
          <w:kern w:val="2"/>
          <w:szCs w:val="32"/>
        </w:rPr>
        <w:t>，</w:t>
      </w:r>
      <w:r>
        <w:rPr>
          <w:rFonts w:hint="eastAsia"/>
          <w:snapToGrid/>
          <w:kern w:val="2"/>
          <w:szCs w:val="32"/>
        </w:rPr>
        <w:t>18</w:t>
      </w:r>
      <w:r>
        <w:rPr>
          <w:rFonts w:hint="eastAsia"/>
          <w:snapToGrid/>
          <w:kern w:val="2"/>
          <w:szCs w:val="32"/>
        </w:rPr>
        <w:t>个城市更新项目入选省级试点，</w:t>
      </w:r>
      <w:r>
        <w:rPr>
          <w:rFonts w:cs="方正仿宋_GBK"/>
          <w:snapToGrid/>
          <w:kern w:val="2"/>
          <w:szCs w:val="32"/>
        </w:rPr>
        <w:t>海绵城市示范市建设通过国家验收，</w:t>
      </w:r>
      <w:r>
        <w:rPr>
          <w:rFonts w:cs="方正仿宋_GBK" w:hint="eastAsia"/>
          <w:snapToGrid/>
          <w:kern w:val="2"/>
          <w:szCs w:val="32"/>
        </w:rPr>
        <w:t>8.5</w:t>
      </w:r>
      <w:r>
        <w:rPr>
          <w:rFonts w:cs="方正仿宋_GBK" w:hint="eastAsia"/>
          <w:snapToGrid/>
          <w:kern w:val="2"/>
          <w:szCs w:val="32"/>
        </w:rPr>
        <w:t>公里环城古运河慢行系统全线贯通。创新危旧住房“自主更新”模式，累计改造老旧小区</w:t>
      </w:r>
      <w:r>
        <w:rPr>
          <w:rFonts w:cs="方正仿宋_GBK" w:hint="eastAsia"/>
          <w:snapToGrid/>
          <w:kern w:val="2"/>
          <w:szCs w:val="32"/>
        </w:rPr>
        <w:t>718</w:t>
      </w:r>
      <w:r>
        <w:rPr>
          <w:rFonts w:cs="方正仿宋_GBK" w:hint="eastAsia"/>
          <w:snapToGrid/>
          <w:kern w:val="2"/>
          <w:szCs w:val="32"/>
        </w:rPr>
        <w:t>个，完成城中村改造</w:t>
      </w:r>
      <w:r>
        <w:rPr>
          <w:rFonts w:hint="eastAsia"/>
          <w:bCs/>
          <w:snapToGrid/>
          <w:kern w:val="2"/>
          <w:szCs w:val="32"/>
        </w:rPr>
        <w:t>2</w:t>
      </w:r>
      <w:r>
        <w:rPr>
          <w:bCs/>
          <w:snapToGrid/>
          <w:kern w:val="2"/>
          <w:szCs w:val="32"/>
        </w:rPr>
        <w:t>.8</w:t>
      </w:r>
      <w:r>
        <w:rPr>
          <w:rFonts w:hint="eastAsia"/>
          <w:bCs/>
          <w:snapToGrid/>
          <w:kern w:val="2"/>
          <w:szCs w:val="32"/>
        </w:rPr>
        <w:t>9</w:t>
      </w:r>
      <w:r>
        <w:rPr>
          <w:rFonts w:hint="eastAsia"/>
          <w:bCs/>
          <w:snapToGrid/>
          <w:kern w:val="2"/>
          <w:szCs w:val="32"/>
        </w:rPr>
        <w:t>万余户</w:t>
      </w:r>
      <w:r>
        <w:rPr>
          <w:rFonts w:cs="方正仿宋_GBK" w:hint="eastAsia"/>
          <w:snapToGrid/>
          <w:kern w:val="2"/>
          <w:szCs w:val="32"/>
        </w:rPr>
        <w:t>，既有住宅加装电梯</w:t>
      </w:r>
      <w:r>
        <w:rPr>
          <w:rFonts w:cs="方正仿宋_GBK"/>
          <w:snapToGrid/>
          <w:kern w:val="2"/>
          <w:szCs w:val="32"/>
        </w:rPr>
        <w:t>1</w:t>
      </w:r>
      <w:r>
        <w:rPr>
          <w:rFonts w:cs="方正仿宋_GBK" w:hint="eastAsia"/>
          <w:snapToGrid/>
          <w:kern w:val="2"/>
          <w:szCs w:val="32"/>
        </w:rPr>
        <w:t>812</w:t>
      </w:r>
      <w:r>
        <w:rPr>
          <w:rFonts w:cs="方正仿宋_GBK"/>
          <w:snapToGrid/>
          <w:kern w:val="2"/>
          <w:szCs w:val="21"/>
        </w:rPr>
        <w:t>台</w:t>
      </w:r>
      <w:r>
        <w:rPr>
          <w:rFonts w:cs="方正仿宋_GBK" w:hint="eastAsia"/>
          <w:snapToGrid/>
          <w:kern w:val="2"/>
          <w:szCs w:val="32"/>
        </w:rPr>
        <w:t>，新增停车泊位超</w:t>
      </w:r>
      <w:r>
        <w:rPr>
          <w:rFonts w:cs="方正仿宋_GBK" w:hint="eastAsia"/>
          <w:snapToGrid/>
          <w:kern w:val="2"/>
          <w:szCs w:val="32"/>
        </w:rPr>
        <w:t>10</w:t>
      </w:r>
      <w:r>
        <w:rPr>
          <w:rFonts w:cs="方正仿宋_GBK" w:hint="eastAsia"/>
          <w:snapToGrid/>
          <w:kern w:val="2"/>
          <w:szCs w:val="32"/>
        </w:rPr>
        <w:t>万个。完成背街小巷品质提升</w:t>
      </w:r>
      <w:r>
        <w:rPr>
          <w:rFonts w:cs="方正仿宋_GBK" w:hint="eastAsia"/>
          <w:snapToGrid/>
          <w:kern w:val="2"/>
          <w:szCs w:val="32"/>
        </w:rPr>
        <w:t>400</w:t>
      </w:r>
      <w:r>
        <w:rPr>
          <w:rFonts w:cs="方正仿宋_GBK" w:hint="eastAsia"/>
          <w:snapToGrid/>
          <w:kern w:val="2"/>
          <w:szCs w:val="32"/>
        </w:rPr>
        <w:t>条，新增“席地而坐”城市客厅</w:t>
      </w:r>
      <w:r>
        <w:rPr>
          <w:rFonts w:cs="方正仿宋_GBK" w:hint="eastAsia"/>
          <w:snapToGrid/>
          <w:kern w:val="2"/>
          <w:szCs w:val="32"/>
        </w:rPr>
        <w:t>100</w:t>
      </w:r>
      <w:r>
        <w:rPr>
          <w:rFonts w:cs="方正仿宋_GBK" w:hint="eastAsia"/>
          <w:snapToGrid/>
          <w:kern w:val="2"/>
          <w:szCs w:val="32"/>
        </w:rPr>
        <w:t>个，新（改）建公园游园、口袋公园</w:t>
      </w:r>
      <w:r>
        <w:rPr>
          <w:rFonts w:cs="方正仿宋_GBK"/>
          <w:snapToGrid/>
          <w:kern w:val="2"/>
          <w:szCs w:val="32"/>
        </w:rPr>
        <w:t>300</w:t>
      </w:r>
      <w:r>
        <w:rPr>
          <w:rFonts w:cs="方正仿宋_GBK"/>
          <w:snapToGrid/>
          <w:kern w:val="2"/>
          <w:szCs w:val="32"/>
        </w:rPr>
        <w:t>余个</w:t>
      </w:r>
      <w:r>
        <w:rPr>
          <w:rFonts w:cs="方正仿宋_GBK" w:hint="eastAsia"/>
          <w:snapToGrid/>
          <w:kern w:val="2"/>
          <w:szCs w:val="32"/>
        </w:rPr>
        <w:t>。扎实推进乡村全面振兴，开展村级经济“双挂钩”和“百村提优、百村帮促”行动，村均集体收入突破</w:t>
      </w:r>
      <w:r>
        <w:rPr>
          <w:rFonts w:cs="方正仿宋_GBK" w:hint="eastAsia"/>
          <w:snapToGrid/>
          <w:kern w:val="2"/>
          <w:szCs w:val="32"/>
        </w:rPr>
        <w:t>1200</w:t>
      </w:r>
      <w:r>
        <w:rPr>
          <w:rFonts w:cs="方正仿宋_GBK" w:hint="eastAsia"/>
          <w:snapToGrid/>
          <w:kern w:val="2"/>
          <w:szCs w:val="32"/>
        </w:rPr>
        <w:t>万元。建成省宜居宜业和美乡村</w:t>
      </w:r>
      <w:r>
        <w:rPr>
          <w:rFonts w:cs="方正仿宋_GBK" w:hint="eastAsia"/>
          <w:snapToGrid/>
          <w:kern w:val="2"/>
          <w:szCs w:val="32"/>
        </w:rPr>
        <w:t>139</w:t>
      </w:r>
      <w:r>
        <w:rPr>
          <w:rFonts w:cs="方正仿宋_GBK" w:hint="eastAsia"/>
          <w:snapToGrid/>
          <w:kern w:val="2"/>
          <w:szCs w:val="32"/>
        </w:rPr>
        <w:t>个、省级特色田园乡村</w:t>
      </w:r>
      <w:r>
        <w:rPr>
          <w:rFonts w:cs="方正仿宋_GBK" w:hint="eastAsia"/>
          <w:snapToGrid/>
          <w:kern w:val="2"/>
          <w:szCs w:val="32"/>
        </w:rPr>
        <w:t>61</w:t>
      </w:r>
      <w:r>
        <w:rPr>
          <w:rFonts w:cs="方正仿宋_GBK" w:hint="eastAsia"/>
          <w:snapToGrid/>
          <w:kern w:val="2"/>
          <w:szCs w:val="32"/>
        </w:rPr>
        <w:t>个，全面启动现代“美丽农居”建设，累计</w:t>
      </w:r>
      <w:r>
        <w:rPr>
          <w:rFonts w:cs="方正仿宋_GBK"/>
          <w:snapToGrid/>
          <w:kern w:val="2"/>
          <w:szCs w:val="32"/>
        </w:rPr>
        <w:t>改善</w:t>
      </w:r>
      <w:r>
        <w:rPr>
          <w:rFonts w:cs="方正仿宋_GBK" w:hint="eastAsia"/>
          <w:snapToGrid/>
          <w:kern w:val="2"/>
          <w:szCs w:val="32"/>
        </w:rPr>
        <w:t>农村住房条件</w:t>
      </w:r>
      <w:r>
        <w:rPr>
          <w:rFonts w:cs="方正仿宋_GBK" w:hint="eastAsia"/>
          <w:snapToGrid/>
          <w:kern w:val="2"/>
          <w:szCs w:val="32"/>
        </w:rPr>
        <w:t>7.4</w:t>
      </w:r>
      <w:r>
        <w:rPr>
          <w:rFonts w:cs="方正仿宋_GBK"/>
          <w:snapToGrid/>
          <w:kern w:val="2"/>
          <w:szCs w:val="32"/>
        </w:rPr>
        <w:t>万</w:t>
      </w:r>
      <w:r>
        <w:rPr>
          <w:rFonts w:cs="方正仿宋_GBK"/>
          <w:snapToGrid/>
          <w:kern w:val="2"/>
          <w:szCs w:val="21"/>
        </w:rPr>
        <w:t>户</w:t>
      </w:r>
      <w:r>
        <w:rPr>
          <w:rFonts w:cs="方正仿宋_GBK" w:hint="eastAsia"/>
          <w:snapToGrid/>
          <w:kern w:val="2"/>
          <w:szCs w:val="21"/>
        </w:rPr>
        <w:t>。</w:t>
      </w:r>
      <w:r>
        <w:rPr>
          <w:rFonts w:cs="方正仿宋_GBK"/>
          <w:snapToGrid/>
          <w:kern w:val="2"/>
          <w:szCs w:val="32"/>
        </w:rPr>
        <w:t>11</w:t>
      </w:r>
      <w:r>
        <w:rPr>
          <w:rFonts w:cs="方正仿宋_GBK"/>
          <w:snapToGrid/>
          <w:kern w:val="2"/>
          <w:szCs w:val="32"/>
        </w:rPr>
        <w:t>个村落列入中国传统村落名录，宜兴市建成国家传统村落集中连片保护利用示范县</w:t>
      </w:r>
      <w:r>
        <w:rPr>
          <w:rFonts w:cs="方正仿宋_GBK" w:hint="eastAsia"/>
          <w:snapToGrid/>
          <w:kern w:val="2"/>
          <w:szCs w:val="32"/>
        </w:rPr>
        <w:t>。宁锡常接合片区（宜兴）国家城乡融合发展试验区</w:t>
      </w:r>
      <w:r>
        <w:rPr>
          <w:rFonts w:cs="方正仿宋_GBK" w:hint="eastAsia"/>
          <w:snapToGrid/>
          <w:kern w:val="2"/>
          <w:szCs w:val="32"/>
        </w:rPr>
        <w:t>10</w:t>
      </w:r>
      <w:r>
        <w:rPr>
          <w:rFonts w:cs="方正仿宋_GBK" w:hint="eastAsia"/>
          <w:snapToGrid/>
          <w:kern w:val="2"/>
          <w:szCs w:val="32"/>
        </w:rPr>
        <w:t>项经验省级推广。</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32"/>
        </w:rPr>
        <w:t>美丽无锡建设内涵提升。</w:t>
      </w:r>
      <w:r>
        <w:rPr>
          <w:rFonts w:cs="方正仿宋_GBK" w:hint="eastAsia"/>
          <w:snapToGrid/>
          <w:kern w:val="2"/>
          <w:szCs w:val="32"/>
        </w:rPr>
        <w:t>深入打好污染防治攻坚战，水、空</w:t>
      </w:r>
      <w:r>
        <w:rPr>
          <w:rFonts w:cs="方正仿宋_GBK" w:hint="eastAsia"/>
          <w:snapToGrid/>
          <w:kern w:val="2"/>
          <w:szCs w:val="32"/>
        </w:rPr>
        <w:lastRenderedPageBreak/>
        <w:t>气环境质量达到有系统监测记录以来最优水平。持续巩固沿江化工整治、长江“十年禁渔”成效，长江干流无锡段、</w:t>
      </w:r>
      <w:r>
        <w:rPr>
          <w:rFonts w:cs="方正仿宋_GBK" w:hint="eastAsia"/>
          <w:snapToGrid/>
          <w:kern w:val="2"/>
          <w:szCs w:val="32"/>
        </w:rPr>
        <w:t>9</w:t>
      </w:r>
      <w:r>
        <w:rPr>
          <w:rFonts w:cs="方正仿宋_GBK" w:hint="eastAsia"/>
          <w:snapToGrid/>
          <w:kern w:val="2"/>
          <w:szCs w:val="32"/>
        </w:rPr>
        <w:t>条主要通江支流水质全部保持Ⅱ类。实施新一轮太湖综合治理，首创投用</w:t>
      </w:r>
      <w:r>
        <w:rPr>
          <w:rFonts w:cs="方正仿宋_GBK" w:hint="eastAsia"/>
          <w:snapToGrid/>
          <w:kern w:val="2"/>
          <w:szCs w:val="32"/>
        </w:rPr>
        <w:t>2</w:t>
      </w:r>
      <w:r>
        <w:rPr>
          <w:rFonts w:cs="方正仿宋_GBK" w:hint="eastAsia"/>
          <w:snapToGrid/>
          <w:kern w:val="2"/>
          <w:szCs w:val="32"/>
        </w:rPr>
        <w:t>座清淤一体化智能平台，太湖无锡水域水质达Ⅲ类，成为全国重点治理的三大湖中首个全年水质“良好”湖泊。无锡市古运河入选</w:t>
      </w:r>
      <w:r>
        <w:rPr>
          <w:rFonts w:cs="方正仿宋_GBK" w:hint="eastAsia"/>
          <w:snapToGrid/>
          <w:kern w:val="2"/>
          <w:szCs w:val="32"/>
        </w:rPr>
        <w:t>2025</w:t>
      </w:r>
      <w:r>
        <w:rPr>
          <w:rFonts w:cs="方正仿宋_GBK" w:hint="eastAsia"/>
          <w:snapToGrid/>
          <w:kern w:val="2"/>
          <w:szCs w:val="32"/>
        </w:rPr>
        <w:t>年全国幸福河湖优秀案例，省内唯一。高标准实施大运河、梁溪河“两河”整治提升，建成省级幸福河湖</w:t>
      </w:r>
      <w:r>
        <w:rPr>
          <w:rFonts w:cs="方正仿宋_GBK" w:hint="eastAsia"/>
          <w:snapToGrid/>
          <w:kern w:val="2"/>
          <w:szCs w:val="32"/>
        </w:rPr>
        <w:t>46</w:t>
      </w:r>
      <w:r>
        <w:rPr>
          <w:rFonts w:cs="方正仿宋_GBK" w:hint="eastAsia"/>
          <w:snapToGrid/>
          <w:kern w:val="2"/>
          <w:szCs w:val="32"/>
        </w:rPr>
        <w:t>条，国省考河流断面水质优Ⅲ比例保持</w:t>
      </w:r>
      <w:r>
        <w:rPr>
          <w:rFonts w:cs="方正仿宋_GBK" w:hint="eastAsia"/>
          <w:snapToGrid/>
          <w:kern w:val="2"/>
          <w:szCs w:val="32"/>
        </w:rPr>
        <w:t>100%</w:t>
      </w:r>
      <w:r>
        <w:rPr>
          <w:rFonts w:cs="方正仿宋_GBK" w:hint="eastAsia"/>
          <w:snapToGrid/>
          <w:kern w:val="2"/>
          <w:szCs w:val="32"/>
        </w:rPr>
        <w:t>，城市黑臭水体、劣Ⅴ类河道动态清零。强化燃煤烟气、工业废气、车船尾气、扬尘灰气“四气共治”，年度空气优良天数稳定在</w:t>
      </w:r>
      <w:r>
        <w:rPr>
          <w:rFonts w:cs="方正仿宋_GBK" w:hint="eastAsia"/>
          <w:snapToGrid/>
          <w:kern w:val="2"/>
          <w:szCs w:val="32"/>
        </w:rPr>
        <w:t>300</w:t>
      </w:r>
      <w:r>
        <w:rPr>
          <w:rFonts w:cs="方正仿宋_GBK" w:hint="eastAsia"/>
          <w:snapToGrid/>
          <w:kern w:val="2"/>
          <w:szCs w:val="32"/>
        </w:rPr>
        <w:t>天以上，</w:t>
      </w:r>
      <w:r>
        <w:rPr>
          <w:rFonts w:cs="方正仿宋_GBK" w:hint="eastAsia"/>
          <w:snapToGrid/>
          <w:kern w:val="2"/>
          <w:szCs w:val="32"/>
        </w:rPr>
        <w:t>PM</w:t>
      </w:r>
      <w:r>
        <w:rPr>
          <w:rFonts w:cs="方正仿宋_GBK" w:hint="eastAsia"/>
          <w:snapToGrid/>
          <w:kern w:val="2"/>
          <w:szCs w:val="32"/>
          <w:vertAlign w:val="subscript"/>
        </w:rPr>
        <w:t>2.5</w:t>
      </w:r>
      <w:r>
        <w:rPr>
          <w:rFonts w:cs="方正仿宋_GBK" w:hint="eastAsia"/>
          <w:snapToGrid/>
          <w:kern w:val="2"/>
          <w:szCs w:val="32"/>
        </w:rPr>
        <w:t>年均</w:t>
      </w:r>
      <w:r>
        <w:rPr>
          <w:rFonts w:cs="方正仿宋_GBK"/>
          <w:snapToGrid/>
          <w:kern w:val="2"/>
          <w:szCs w:val="32"/>
        </w:rPr>
        <w:t>浓度</w:t>
      </w:r>
      <w:r>
        <w:rPr>
          <w:rFonts w:cs="方正仿宋_GBK" w:hint="eastAsia"/>
          <w:snapToGrid/>
          <w:kern w:val="2"/>
          <w:szCs w:val="32"/>
        </w:rPr>
        <w:t>降至</w:t>
      </w:r>
      <w:r>
        <w:rPr>
          <w:rFonts w:cs="方正仿宋_GBK" w:hint="eastAsia"/>
          <w:snapToGrid/>
          <w:kern w:val="2"/>
          <w:szCs w:val="32"/>
        </w:rPr>
        <w:t>2</w:t>
      </w:r>
      <w:r>
        <w:rPr>
          <w:rFonts w:cs="方正仿宋_GBK"/>
          <w:snapToGrid/>
          <w:kern w:val="2"/>
          <w:szCs w:val="32"/>
        </w:rPr>
        <w:t>6</w:t>
      </w:r>
      <w:r>
        <w:rPr>
          <w:rFonts w:cs="方正仿宋_GBK" w:hint="eastAsia"/>
          <w:snapToGrid/>
          <w:kern w:val="2"/>
          <w:szCs w:val="32"/>
        </w:rPr>
        <w:t>微克</w:t>
      </w:r>
      <w:r>
        <w:rPr>
          <w:rFonts w:cs="方正仿宋_GBK" w:hint="eastAsia"/>
          <w:snapToGrid/>
          <w:kern w:val="2"/>
          <w:szCs w:val="32"/>
        </w:rPr>
        <w:t>/</w:t>
      </w:r>
      <w:r>
        <w:rPr>
          <w:rFonts w:cs="方正仿宋_GBK" w:hint="eastAsia"/>
          <w:snapToGrid/>
          <w:kern w:val="2"/>
          <w:szCs w:val="32"/>
        </w:rPr>
        <w:t>立方米、降幅全省领先。建设长广溪、龙池山“生态岛”试验区，全域生物多样性本底调查累计记录物种</w:t>
      </w:r>
      <w:r>
        <w:rPr>
          <w:rFonts w:cs="方正仿宋_GBK"/>
          <w:snapToGrid/>
          <w:kern w:val="2"/>
          <w:szCs w:val="32"/>
        </w:rPr>
        <w:t>3810</w:t>
      </w:r>
      <w:r>
        <w:rPr>
          <w:rFonts w:cs="方正仿宋_GBK"/>
          <w:snapToGrid/>
          <w:kern w:val="2"/>
          <w:szCs w:val="32"/>
        </w:rPr>
        <w:t>种</w:t>
      </w:r>
      <w:r>
        <w:rPr>
          <w:rFonts w:cs="方正仿宋_GBK" w:hint="eastAsia"/>
          <w:snapToGrid/>
          <w:kern w:val="2"/>
          <w:szCs w:val="32"/>
        </w:rPr>
        <w:t>、位居全省前列。重点建设用地安全利用率稳定保持</w:t>
      </w:r>
      <w:r>
        <w:rPr>
          <w:rFonts w:cs="方正仿宋_GBK" w:hint="eastAsia"/>
          <w:snapToGrid/>
          <w:kern w:val="2"/>
          <w:szCs w:val="32"/>
        </w:rPr>
        <w:t>100%</w:t>
      </w:r>
      <w:r>
        <w:rPr>
          <w:rFonts w:cs="方正仿宋_GBK" w:hint="eastAsia"/>
          <w:snapToGrid/>
          <w:kern w:val="2"/>
          <w:szCs w:val="32"/>
        </w:rPr>
        <w:t>，林木覆盖率、湿地保护率</w:t>
      </w:r>
      <w:r>
        <w:rPr>
          <w:rFonts w:cs="方正仿宋_GBK"/>
          <w:snapToGrid/>
          <w:kern w:val="2"/>
          <w:szCs w:val="32"/>
        </w:rPr>
        <w:t>均位居全省前列</w:t>
      </w:r>
      <w:r>
        <w:rPr>
          <w:rFonts w:cs="方正仿宋_GBK" w:hint="eastAsia"/>
          <w:snapToGrid/>
          <w:kern w:val="2"/>
          <w:szCs w:val="32"/>
        </w:rPr>
        <w:t>。印发实施碳达峰实施方案，省级以上绿色工厂达到</w:t>
      </w:r>
      <w:r>
        <w:rPr>
          <w:rFonts w:cs="方正仿宋_GBK" w:hint="eastAsia"/>
          <w:snapToGrid/>
          <w:kern w:val="2"/>
          <w:szCs w:val="32"/>
        </w:rPr>
        <w:t>427</w:t>
      </w:r>
      <w:r>
        <w:rPr>
          <w:rFonts w:cs="方正仿宋_GBK" w:hint="eastAsia"/>
          <w:snapToGrid/>
          <w:kern w:val="2"/>
          <w:szCs w:val="32"/>
        </w:rPr>
        <w:t>家，绿电绿证项目装机容量超</w:t>
      </w:r>
      <w:r>
        <w:rPr>
          <w:rFonts w:cs="方正仿宋_GBK" w:hint="eastAsia"/>
          <w:snapToGrid/>
          <w:kern w:val="2"/>
          <w:szCs w:val="32"/>
        </w:rPr>
        <w:t>300</w:t>
      </w:r>
      <w:r>
        <w:rPr>
          <w:rFonts w:cs="方正仿宋_GBK" w:hint="eastAsia"/>
          <w:snapToGrid/>
          <w:kern w:val="2"/>
          <w:szCs w:val="32"/>
        </w:rPr>
        <w:t>万千瓦，分布式光伏开发强度超</w:t>
      </w:r>
      <w:r>
        <w:rPr>
          <w:rFonts w:cs="方正仿宋_GBK" w:hint="eastAsia"/>
          <w:snapToGrid/>
          <w:kern w:val="2"/>
          <w:szCs w:val="32"/>
        </w:rPr>
        <w:t>900</w:t>
      </w:r>
      <w:r>
        <w:rPr>
          <w:rFonts w:cs="方正仿宋_GBK" w:hint="eastAsia"/>
          <w:snapToGrid/>
          <w:kern w:val="2"/>
          <w:szCs w:val="32"/>
        </w:rPr>
        <w:t>千瓦</w:t>
      </w:r>
      <w:r>
        <w:rPr>
          <w:rFonts w:cs="方正仿宋_GBK" w:hint="eastAsia"/>
          <w:snapToGrid/>
          <w:kern w:val="2"/>
          <w:szCs w:val="32"/>
        </w:rPr>
        <w:t>/</w:t>
      </w:r>
      <w:r>
        <w:rPr>
          <w:rFonts w:cs="方正仿宋_GBK" w:hint="eastAsia"/>
          <w:snapToGrid/>
          <w:kern w:val="2"/>
          <w:szCs w:val="32"/>
        </w:rPr>
        <w:t>平方公里、全省第一，单位</w:t>
      </w:r>
      <w:r>
        <w:rPr>
          <w:rFonts w:cs="方正仿宋_GBK" w:hint="eastAsia"/>
          <w:snapToGrid/>
          <w:kern w:val="2"/>
          <w:szCs w:val="32"/>
        </w:rPr>
        <w:t>GDP</w:t>
      </w:r>
      <w:r>
        <w:rPr>
          <w:rFonts w:cs="方正仿宋_GBK" w:hint="eastAsia"/>
          <w:snapToGrid/>
          <w:kern w:val="2"/>
          <w:szCs w:val="32"/>
        </w:rPr>
        <w:t>能耗强度累计下降</w:t>
      </w:r>
      <w:r>
        <w:rPr>
          <w:rFonts w:cs="方正仿宋_GBK" w:hint="eastAsia"/>
          <w:snapToGrid/>
          <w:kern w:val="2"/>
          <w:szCs w:val="32"/>
        </w:rPr>
        <w:t>18%</w:t>
      </w:r>
      <w:r>
        <w:rPr>
          <w:rFonts w:cs="方正仿宋_GBK" w:hint="eastAsia"/>
          <w:snapToGrid/>
          <w:kern w:val="2"/>
          <w:szCs w:val="32"/>
        </w:rPr>
        <w:t>以上。创成国家生态文明建设示范区</w:t>
      </w:r>
      <w:r>
        <w:rPr>
          <w:rFonts w:cs="方正仿宋_GBK" w:hint="eastAsia"/>
          <w:snapToGrid/>
          <w:kern w:val="2"/>
          <w:szCs w:val="32"/>
        </w:rPr>
        <w:t>2</w:t>
      </w:r>
      <w:r>
        <w:rPr>
          <w:rFonts w:cs="方正仿宋_GBK" w:hint="eastAsia"/>
          <w:snapToGrid/>
          <w:kern w:val="2"/>
          <w:szCs w:val="32"/>
        </w:rPr>
        <w:t>个、“绿水青山就是金山银山”实践创新基地</w:t>
      </w:r>
      <w:r>
        <w:rPr>
          <w:rFonts w:cs="方正仿宋_GBK" w:hint="eastAsia"/>
          <w:snapToGrid/>
          <w:kern w:val="2"/>
          <w:szCs w:val="32"/>
        </w:rPr>
        <w:t>1</w:t>
      </w:r>
      <w:r>
        <w:rPr>
          <w:rFonts w:cs="方正仿宋_GBK" w:hint="eastAsia"/>
          <w:snapToGrid/>
          <w:kern w:val="2"/>
          <w:szCs w:val="32"/>
        </w:rPr>
        <w:t>个，在全省率先实现省级生态园林城市全覆盖。</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bookmarkStart w:id="11" w:name="OLE_LINK42"/>
      <w:bookmarkStart w:id="12" w:name="OLE_LINK45"/>
      <w:r>
        <w:rPr>
          <w:rFonts w:eastAsia="方正楷体_GBK" w:cs="方正仿宋_GBK" w:hint="eastAsia"/>
          <w:snapToGrid/>
          <w:kern w:val="2"/>
          <w:szCs w:val="32"/>
        </w:rPr>
        <w:t>社会文明</w:t>
      </w:r>
      <w:bookmarkEnd w:id="11"/>
      <w:bookmarkEnd w:id="12"/>
      <w:r>
        <w:rPr>
          <w:rFonts w:eastAsia="方正楷体_GBK" w:cs="方正仿宋_GBK" w:hint="eastAsia"/>
          <w:snapToGrid/>
          <w:kern w:val="2"/>
          <w:szCs w:val="32"/>
        </w:rPr>
        <w:t>风尚魅力彰显</w:t>
      </w:r>
      <w:r>
        <w:rPr>
          <w:rFonts w:cs="方正仿宋_GBK"/>
          <w:snapToGrid/>
          <w:kern w:val="2"/>
          <w:szCs w:val="32"/>
        </w:rPr>
        <w:t>。</w:t>
      </w:r>
      <w:r>
        <w:rPr>
          <w:rFonts w:cs="方正仿宋_GBK" w:hint="eastAsia"/>
          <w:snapToGrid/>
          <w:kern w:val="2"/>
          <w:szCs w:val="32"/>
        </w:rPr>
        <w:t>坚持用党的创新理论凝心铸魂，</w:t>
      </w:r>
      <w:r>
        <w:rPr>
          <w:rFonts w:cs="方正仿宋_GBK" w:hint="eastAsia"/>
          <w:snapToGrid/>
          <w:kern w:val="2"/>
          <w:szCs w:val="21"/>
        </w:rPr>
        <w:t>全过程人民民主创新实践，获评“全国法治政府建设示范市”，</w:t>
      </w:r>
      <w:r>
        <w:rPr>
          <w:rFonts w:cs="方正仿宋_GBK" w:hint="eastAsia"/>
          <w:snapToGrid/>
          <w:kern w:val="2"/>
          <w:szCs w:val="32"/>
        </w:rPr>
        <w:t>一批先进典型入选全国道德模范、“中国好人”等榜单，全域蝉联“全</w:t>
      </w:r>
      <w:r>
        <w:rPr>
          <w:rFonts w:cs="方正仿宋_GBK" w:hint="eastAsia"/>
          <w:snapToGrid/>
          <w:kern w:val="2"/>
          <w:szCs w:val="32"/>
        </w:rPr>
        <w:lastRenderedPageBreak/>
        <w:t>国文明城市”“全国双拥模范城市”荣誉称号。精心建设大运河、长江国家文化公园，考古发现长江下游最早的史前城址斗山遗址，系统编撰《无锡史》《无锡典籍》及音乐、绘画“大系”等文化精品，江南文脉论坛影响力持续提升。创新推进文化遗产活化利用，提档升级清名桥、惠山古镇等历史街区，保护修复寄畅园、鸿山墓群等文化遗产，建成百个“钟书房”公共阅读空间，在全省率先实现全域国家一级博物馆全覆盖。建设市文化艺术中心、奥体中心，建成无锡美术馆、交响音乐厅，组建市交响乐团，成为全国首个获联合国教科文组织认证的“世界音乐之都”。落地全国青年剧作计划，获批省级数字视听产业集聚区，电视剧《人世间》、电影《封神第一部》、舞剧《</w:t>
      </w:r>
      <w:r>
        <w:rPr>
          <w:rFonts w:cs="方正仿宋_GBK" w:hint="eastAsia"/>
          <w:snapToGrid/>
          <w:kern w:val="2"/>
          <w:szCs w:val="32"/>
        </w:rPr>
        <w:t>10909</w:t>
      </w:r>
      <w:r>
        <w:rPr>
          <w:rFonts w:cs="方正仿宋_GBK" w:hint="eastAsia"/>
          <w:snapToGrid/>
          <w:kern w:val="2"/>
          <w:szCs w:val="32"/>
        </w:rPr>
        <w:t>》等上百部作品获得省级以上奖项，高水平举办</w:t>
      </w:r>
      <w:r>
        <w:rPr>
          <w:rFonts w:cs="方正仿宋_GBK" w:hint="eastAsia"/>
          <w:snapToGrid/>
          <w:kern w:val="2"/>
          <w:szCs w:val="32"/>
        </w:rPr>
        <w:t>2025</w:t>
      </w:r>
      <w:r>
        <w:rPr>
          <w:rFonts w:cs="方正仿宋_GBK" w:hint="eastAsia"/>
          <w:snapToGrid/>
          <w:kern w:val="2"/>
          <w:szCs w:val="32"/>
        </w:rPr>
        <w:t>年总台春晚及元宵晚会分会场活动。</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32"/>
        </w:rPr>
        <w:t>人民生活水平持续提升</w:t>
      </w:r>
      <w:r>
        <w:rPr>
          <w:rFonts w:cs="方正仿宋_GBK"/>
          <w:snapToGrid/>
          <w:kern w:val="2"/>
          <w:szCs w:val="32"/>
        </w:rPr>
        <w:t>。</w:t>
      </w:r>
      <w:r>
        <w:rPr>
          <w:rFonts w:cs="方正仿宋_GBK" w:hint="eastAsia"/>
          <w:bCs/>
          <w:snapToGrid/>
          <w:kern w:val="2"/>
          <w:szCs w:val="32"/>
        </w:rPr>
        <w:t>坚持在发展中保障和改善民生，居民人均可支配收入达到</w:t>
      </w:r>
      <w:r>
        <w:rPr>
          <w:rFonts w:cs="方正仿宋_GBK" w:hint="eastAsia"/>
          <w:bCs/>
          <w:snapToGrid/>
          <w:kern w:val="2"/>
          <w:szCs w:val="32"/>
        </w:rPr>
        <w:t>7.5</w:t>
      </w:r>
      <w:r>
        <w:rPr>
          <w:rFonts w:cs="方正仿宋_GBK" w:hint="eastAsia"/>
          <w:bCs/>
          <w:snapToGrid/>
          <w:kern w:val="2"/>
          <w:szCs w:val="32"/>
        </w:rPr>
        <w:t>万元，五年</w:t>
      </w:r>
      <w:r>
        <w:rPr>
          <w:rFonts w:cs="方正仿宋_GBK" w:hint="eastAsia"/>
          <w:snapToGrid/>
          <w:kern w:val="2"/>
          <w:szCs w:val="32"/>
        </w:rPr>
        <w:t>城镇新增就业</w:t>
      </w:r>
      <w:r>
        <w:rPr>
          <w:rFonts w:cs="方正仿宋_GBK" w:hint="eastAsia"/>
          <w:snapToGrid/>
          <w:kern w:val="2"/>
          <w:szCs w:val="32"/>
        </w:rPr>
        <w:t>77</w:t>
      </w:r>
      <w:r>
        <w:rPr>
          <w:rFonts w:cs="方正仿宋_GBK"/>
          <w:snapToGrid/>
          <w:kern w:val="2"/>
          <w:szCs w:val="32"/>
        </w:rPr>
        <w:t>.6</w:t>
      </w:r>
      <w:r>
        <w:rPr>
          <w:rFonts w:cs="方正仿宋_GBK" w:hint="eastAsia"/>
          <w:snapToGrid/>
          <w:kern w:val="2"/>
          <w:szCs w:val="32"/>
        </w:rPr>
        <w:t>万人，多次荣膺中国最具幸福感城市。</w:t>
      </w:r>
      <w:bookmarkStart w:id="13" w:name="OLE_LINK20"/>
      <w:r>
        <w:rPr>
          <w:rFonts w:cs="方正仿宋_GBK" w:hint="eastAsia"/>
          <w:snapToGrid/>
          <w:kern w:val="2"/>
          <w:szCs w:val="32"/>
        </w:rPr>
        <w:t>入选</w:t>
      </w:r>
      <w:r>
        <w:rPr>
          <w:rFonts w:cs="方正仿宋_GBK"/>
          <w:snapToGrid/>
          <w:kern w:val="2"/>
          <w:szCs w:val="32"/>
        </w:rPr>
        <w:t>全国</w:t>
      </w:r>
      <w:r>
        <w:rPr>
          <w:rFonts w:cs="方正仿宋_GBK" w:hint="eastAsia"/>
          <w:snapToGrid/>
          <w:kern w:val="2"/>
          <w:szCs w:val="32"/>
        </w:rPr>
        <w:t>中小</w:t>
      </w:r>
      <w:r>
        <w:rPr>
          <w:rFonts w:cs="方正仿宋_GBK"/>
          <w:snapToGrid/>
          <w:kern w:val="2"/>
          <w:szCs w:val="32"/>
        </w:rPr>
        <w:t>学科学教育</w:t>
      </w:r>
      <w:bookmarkEnd w:id="13"/>
      <w:r>
        <w:rPr>
          <w:rFonts w:cs="方正仿宋_GBK" w:hint="eastAsia"/>
          <w:snapToGrid/>
          <w:kern w:val="2"/>
          <w:szCs w:val="32"/>
        </w:rPr>
        <w:t>实验区，普通高中学位供给率达到</w:t>
      </w:r>
      <w:r>
        <w:rPr>
          <w:rFonts w:cs="方正仿宋_GBK"/>
          <w:snapToGrid/>
          <w:kern w:val="2"/>
          <w:szCs w:val="32"/>
        </w:rPr>
        <w:t>6</w:t>
      </w:r>
      <w:r>
        <w:rPr>
          <w:rFonts w:cs="方正仿宋_GBK" w:hint="eastAsia"/>
          <w:snapToGrid/>
          <w:kern w:val="2"/>
          <w:szCs w:val="32"/>
        </w:rPr>
        <w:t>8.2</w:t>
      </w:r>
      <w:r>
        <w:rPr>
          <w:rFonts w:cs="方正仿宋_GBK"/>
          <w:snapToGrid/>
          <w:kern w:val="2"/>
          <w:szCs w:val="32"/>
        </w:rPr>
        <w:t>%</w:t>
      </w:r>
      <w:r>
        <w:rPr>
          <w:rFonts w:cs="方正仿宋_GBK" w:hint="eastAsia"/>
          <w:snapToGrid/>
          <w:kern w:val="2"/>
          <w:szCs w:val="32"/>
        </w:rPr>
        <w:t>，江南大学江阴校区、宜兴校区建成投用，东南大学无锡校区集成电路学院实体化运行、智能科学与工程学院揭牌成立，无锡职业技术大学、无锡师范高等专科学校获批建校招生。</w:t>
      </w:r>
      <w:bookmarkStart w:id="14" w:name="OLE_LINK22"/>
      <w:r>
        <w:rPr>
          <w:rFonts w:cs="方正仿宋_GBK" w:hint="eastAsia"/>
          <w:snapToGrid/>
          <w:kern w:val="2"/>
          <w:szCs w:val="32"/>
        </w:rPr>
        <w:t>创新实施“锡心医养”社区居家服务行动</w:t>
      </w:r>
      <w:bookmarkEnd w:id="14"/>
      <w:r>
        <w:rPr>
          <w:rFonts w:cs="方正仿宋_GBK" w:hint="eastAsia"/>
          <w:snapToGrid/>
          <w:kern w:val="2"/>
          <w:szCs w:val="32"/>
        </w:rPr>
        <w:t>，老年助餐服务模式入选全国首批典型案例，家庭适老化改造惠及</w:t>
      </w:r>
      <w:r>
        <w:rPr>
          <w:rFonts w:cs="方正仿宋_GBK" w:hint="eastAsia"/>
          <w:snapToGrid/>
          <w:kern w:val="2"/>
          <w:szCs w:val="32"/>
        </w:rPr>
        <w:t>3.6</w:t>
      </w:r>
      <w:r>
        <w:rPr>
          <w:rFonts w:cs="方正仿宋_GBK" w:hint="eastAsia"/>
          <w:snapToGrid/>
          <w:kern w:val="2"/>
          <w:szCs w:val="32"/>
        </w:rPr>
        <w:t>万户。每千人口婴幼儿托位数提高至</w:t>
      </w:r>
      <w:r>
        <w:rPr>
          <w:rFonts w:cs="方正仿宋_GBK" w:hint="eastAsia"/>
          <w:snapToGrid/>
          <w:kern w:val="2"/>
          <w:szCs w:val="32"/>
        </w:rPr>
        <w:t>4.9</w:t>
      </w:r>
      <w:r>
        <w:rPr>
          <w:rFonts w:cs="方正仿宋_GBK" w:hint="eastAsia"/>
          <w:snapToGrid/>
          <w:kern w:val="2"/>
          <w:szCs w:val="32"/>
        </w:rPr>
        <w:t>个，纳入</w:t>
      </w:r>
      <w:r>
        <w:rPr>
          <w:rFonts w:cs="方正仿宋_GBK"/>
          <w:snapToGrid/>
          <w:kern w:val="2"/>
          <w:szCs w:val="32"/>
        </w:rPr>
        <w:t>国家儿童友好城市</w:t>
      </w:r>
      <w:r>
        <w:rPr>
          <w:rFonts w:cs="方正仿宋_GBK" w:hint="eastAsia"/>
          <w:snapToGrid/>
          <w:kern w:val="2"/>
          <w:szCs w:val="32"/>
        </w:rPr>
        <w:t>建设名单。疾病预防控制体系更加健全，在省内率先开展</w:t>
      </w:r>
      <w:r>
        <w:rPr>
          <w:rFonts w:cs="方正仿宋_GBK" w:hint="eastAsia"/>
          <w:snapToGrid/>
          <w:kern w:val="2"/>
          <w:szCs w:val="32"/>
        </w:rPr>
        <w:lastRenderedPageBreak/>
        <w:t>全民癌症防控行动，省重点临床学科、专科达</w:t>
      </w:r>
      <w:r>
        <w:rPr>
          <w:rFonts w:cs="方正仿宋_GBK" w:hint="eastAsia"/>
          <w:snapToGrid/>
          <w:kern w:val="2"/>
          <w:szCs w:val="32"/>
        </w:rPr>
        <w:t>85</w:t>
      </w:r>
      <w:r>
        <w:rPr>
          <w:rFonts w:cs="方正仿宋_GBK" w:hint="eastAsia"/>
          <w:snapToGrid/>
          <w:kern w:val="2"/>
          <w:szCs w:val="32"/>
        </w:rPr>
        <w:t>个，获选全国健康城市建设样板市。实施低收入人口动态监测和精准帮扶“</w:t>
      </w:r>
      <w:r>
        <w:rPr>
          <w:rFonts w:cs="方正仿宋_GBK" w:hint="eastAsia"/>
          <w:snapToGrid/>
          <w:kern w:val="2"/>
          <w:szCs w:val="32"/>
        </w:rPr>
        <w:t>3610</w:t>
      </w:r>
      <w:r>
        <w:rPr>
          <w:rFonts w:cs="方正仿宋_GBK" w:hint="eastAsia"/>
          <w:snapToGrid/>
          <w:kern w:val="2"/>
          <w:szCs w:val="32"/>
        </w:rPr>
        <w:t>”行动，低保、特困人员保障、孤儿养育等标准均居全省前列。</w:t>
      </w:r>
      <w:r>
        <w:rPr>
          <w:rFonts w:cs="方正仿宋_GBK"/>
          <w:snapToGrid/>
          <w:kern w:val="2"/>
          <w:szCs w:val="32"/>
        </w:rPr>
        <w:t>马拉松、跆拳道、击剑</w:t>
      </w:r>
      <w:r>
        <w:rPr>
          <w:rFonts w:cs="方正仿宋_GBK" w:hint="eastAsia"/>
          <w:snapToGrid/>
          <w:kern w:val="2"/>
          <w:szCs w:val="32"/>
        </w:rPr>
        <w:t>等赛事活动广受好评，新改建群众家门口的运动场地近</w:t>
      </w:r>
      <w:r>
        <w:rPr>
          <w:rFonts w:cs="方正仿宋_GBK"/>
          <w:snapToGrid/>
          <w:kern w:val="2"/>
          <w:szCs w:val="32"/>
        </w:rPr>
        <w:t>1400</w:t>
      </w:r>
      <w:r>
        <w:rPr>
          <w:rFonts w:cs="方正仿宋_GBK" w:hint="eastAsia"/>
          <w:snapToGrid/>
          <w:kern w:val="2"/>
          <w:szCs w:val="32"/>
        </w:rPr>
        <w:t>处，环太湖户外运动目的地入选全国首批建设名单。建成市场主体底数和监管责任“两张清单”平台，安全生产事故起数和死亡人数实现“双下降”，食品药品安全形势稳定向好。</w:t>
      </w:r>
      <w:r>
        <w:rPr>
          <w:rFonts w:cs="方正仿宋_GBK"/>
          <w:snapToGrid/>
          <w:kern w:val="2"/>
          <w:szCs w:val="32"/>
        </w:rPr>
        <w:t>获评全国市域社会治理现代化试点合格城市，蝉联全国平安建设领域最高奖</w:t>
      </w:r>
      <w:r>
        <w:rPr>
          <w:rFonts w:cs="方正仿宋_GBK" w:hint="eastAsia"/>
          <w:snapToGrid/>
          <w:kern w:val="2"/>
          <w:szCs w:val="32"/>
        </w:rPr>
        <w:t>“</w:t>
      </w:r>
      <w:r>
        <w:rPr>
          <w:rFonts w:cs="方正仿宋_GBK"/>
          <w:snapToGrid/>
          <w:kern w:val="2"/>
          <w:szCs w:val="32"/>
        </w:rPr>
        <w:t>长安杯</w:t>
      </w:r>
      <w:r>
        <w:rPr>
          <w:rFonts w:cs="方正仿宋_GBK" w:hint="eastAsia"/>
          <w:snapToGrid/>
          <w:kern w:val="2"/>
          <w:szCs w:val="32"/>
        </w:rPr>
        <w:t>”</w:t>
      </w:r>
      <w:r>
        <w:rPr>
          <w:rFonts w:cs="方正仿宋_GBK"/>
          <w:snapToGrid/>
          <w:kern w:val="2"/>
          <w:szCs w:val="32"/>
        </w:rPr>
        <w:t>。</w:t>
      </w:r>
      <w:bookmarkStart w:id="15" w:name="OLE_LINK58"/>
      <w:bookmarkStart w:id="16" w:name="OLE_LINK59"/>
    </w:p>
    <w:bookmarkEnd w:id="15"/>
    <w:bookmarkEnd w:id="16"/>
    <w:p w:rsidR="00B26E2B" w:rsidRDefault="00B26E2B" w:rsidP="00A03C05">
      <w:pPr>
        <w:overflowPunct w:val="0"/>
        <w:autoSpaceDE/>
        <w:autoSpaceDN/>
        <w:snapToGrid/>
        <w:spacing w:line="560" w:lineRule="exact"/>
        <w:ind w:firstLineChars="200" w:firstLine="630"/>
        <w:rPr>
          <w:rFonts w:cs="方正仿宋_GBK" w:hint="eastAsia"/>
          <w:snapToGrid/>
          <w:kern w:val="2"/>
          <w:szCs w:val="32"/>
        </w:rPr>
      </w:pPr>
      <w:r>
        <w:rPr>
          <w:rFonts w:cs="方正仿宋_GBK" w:hint="eastAsia"/>
          <w:snapToGrid/>
          <w:kern w:val="2"/>
          <w:szCs w:val="32"/>
        </w:rPr>
        <w:t>在</w:t>
      </w:r>
      <w:r>
        <w:rPr>
          <w:rFonts w:cs="方正仿宋_GBK"/>
          <w:snapToGrid/>
          <w:kern w:val="2"/>
          <w:szCs w:val="32"/>
        </w:rPr>
        <w:t>全面</w:t>
      </w:r>
      <w:r>
        <w:rPr>
          <w:rFonts w:cs="方正仿宋_GBK" w:hint="eastAsia"/>
          <w:snapToGrid/>
          <w:kern w:val="2"/>
          <w:szCs w:val="32"/>
        </w:rPr>
        <w:t>总结“十四五”发展</w:t>
      </w:r>
      <w:r>
        <w:rPr>
          <w:rFonts w:cs="方正仿宋_GBK"/>
          <w:snapToGrid/>
          <w:kern w:val="2"/>
          <w:szCs w:val="32"/>
        </w:rPr>
        <w:t>成效的同时</w:t>
      </w:r>
      <w:r>
        <w:rPr>
          <w:rFonts w:cs="方正仿宋_GBK" w:hint="eastAsia"/>
          <w:snapToGrid/>
          <w:kern w:val="2"/>
          <w:szCs w:val="32"/>
        </w:rPr>
        <w:t>，</w:t>
      </w:r>
      <w:r>
        <w:rPr>
          <w:rFonts w:cs="方正仿宋_GBK"/>
          <w:snapToGrid/>
          <w:kern w:val="2"/>
          <w:szCs w:val="32"/>
        </w:rPr>
        <w:t>我们也清醒地</w:t>
      </w:r>
      <w:r>
        <w:rPr>
          <w:rFonts w:cs="方正仿宋_GBK" w:hint="eastAsia"/>
          <w:snapToGrid/>
          <w:kern w:val="2"/>
          <w:szCs w:val="32"/>
        </w:rPr>
        <w:t>认识</w:t>
      </w:r>
      <w:r>
        <w:rPr>
          <w:rFonts w:cs="方正仿宋_GBK"/>
          <w:snapToGrid/>
          <w:kern w:val="2"/>
          <w:szCs w:val="32"/>
        </w:rPr>
        <w:t>到</w:t>
      </w:r>
      <w:r>
        <w:rPr>
          <w:rFonts w:cs="方正仿宋_GBK" w:hint="eastAsia"/>
          <w:snapToGrid/>
          <w:kern w:val="2"/>
          <w:szCs w:val="32"/>
        </w:rPr>
        <w:t>，受复杂严峻的外部环境、自身发展阶段转换、资源要素约束趋紧等多重因素叠加影响，无锡经济社会发展不平衡不充分问题仍然突出，面临有效需求不足、新旧动能转换任务艰巨、部分领域改革探索有待破题、城市安全韧性有待提升、就业和居民增收压力较大等多重挑战，产业结构、人口结构、城乡区域结构、能源结构的变化也对经济发展、社会治理等提出一系列新课题。面对“十四五”期间</w:t>
      </w:r>
      <w:r>
        <w:rPr>
          <w:rFonts w:cs="方正仿宋_GBK"/>
          <w:snapToGrid/>
          <w:kern w:val="2"/>
          <w:szCs w:val="32"/>
        </w:rPr>
        <w:t>取得的成绩和存在的问题，</w:t>
      </w:r>
      <w:r>
        <w:rPr>
          <w:rFonts w:cs="方正仿宋_GBK" w:hint="eastAsia"/>
          <w:snapToGrid/>
          <w:kern w:val="2"/>
          <w:szCs w:val="32"/>
        </w:rPr>
        <w:t>需要我们充分调动和发挥各方面积极性主动性创造性，树立底线思维，提高创新能力，深化改革开放，探索发展新路，在攻坚克难中开创新局面。</w:t>
      </w:r>
    </w:p>
    <w:p w:rsidR="00B26E2B" w:rsidRDefault="00B26E2B" w:rsidP="00A03C05">
      <w:pPr>
        <w:overflowPunct w:val="0"/>
        <w:autoSpaceDE/>
        <w:autoSpaceDN/>
        <w:snapToGrid/>
        <w:spacing w:line="560" w:lineRule="exact"/>
        <w:ind w:firstLineChars="200" w:firstLine="630"/>
        <w:rPr>
          <w:rFonts w:cs="方正仿宋_GBK" w:hint="eastAsia"/>
          <w:snapToGrid/>
          <w:kern w:val="2"/>
          <w:szCs w:val="32"/>
        </w:rPr>
      </w:pPr>
    </w:p>
    <w:p w:rsidR="00B26E2B" w:rsidRDefault="00B26E2B" w:rsidP="00A03C05">
      <w:pPr>
        <w:overflowPunct w:val="0"/>
        <w:autoSpaceDE/>
        <w:autoSpaceDN/>
        <w:snapToGrid/>
        <w:spacing w:line="560" w:lineRule="exact"/>
        <w:ind w:firstLineChars="200" w:firstLine="630"/>
        <w:rPr>
          <w:rFonts w:cs="方正仿宋_GBK" w:hint="eastAsia"/>
          <w:snapToGrid/>
          <w:kern w:val="2"/>
          <w:szCs w:val="32"/>
        </w:rPr>
      </w:pPr>
    </w:p>
    <w:p w:rsidR="00B26E2B" w:rsidRDefault="00B26E2B" w:rsidP="00A03C05">
      <w:pPr>
        <w:overflowPunct w:val="0"/>
        <w:autoSpaceDE/>
        <w:autoSpaceDN/>
        <w:snapToGrid/>
        <w:spacing w:line="560" w:lineRule="exact"/>
        <w:ind w:firstLineChars="200" w:firstLine="630"/>
        <w:rPr>
          <w:rFonts w:cs="方正仿宋_GBK" w:hint="eastAsia"/>
          <w:snapToGrid/>
          <w:kern w:val="2"/>
          <w:szCs w:val="32"/>
        </w:rPr>
      </w:pPr>
    </w:p>
    <w:p w:rsidR="00B26E2B" w:rsidRDefault="00B26E2B" w:rsidP="00A03C05">
      <w:pPr>
        <w:overflowPunct w:val="0"/>
        <w:autoSpaceDE/>
        <w:autoSpaceDN/>
        <w:snapToGrid/>
        <w:spacing w:beforeLines="25" w:line="240" w:lineRule="auto"/>
        <w:ind w:firstLine="0"/>
        <w:jc w:val="center"/>
        <w:rPr>
          <w:rFonts w:eastAsia="方正黑体_GBK" w:cs="方正仿宋_GBK"/>
          <w:snapToGrid/>
          <w:kern w:val="2"/>
          <w:szCs w:val="21"/>
        </w:rPr>
      </w:pPr>
      <w:r>
        <w:rPr>
          <w:rFonts w:eastAsia="方正黑体_GBK" w:cs="方正仿宋_GBK" w:hint="eastAsia"/>
          <w:snapToGrid/>
          <w:kern w:val="2"/>
          <w:szCs w:val="21"/>
        </w:rPr>
        <w:lastRenderedPageBreak/>
        <w:t>表</w:t>
      </w:r>
      <w:r>
        <w:rPr>
          <w:rFonts w:eastAsia="方正黑体_GBK" w:cs="方正仿宋_GBK" w:hint="eastAsia"/>
          <w:snapToGrid/>
          <w:kern w:val="2"/>
          <w:szCs w:val="21"/>
        </w:rPr>
        <w:t xml:space="preserve">1  </w:t>
      </w:r>
      <w:r>
        <w:rPr>
          <w:rFonts w:eastAsia="方正黑体_GBK" w:cs="方正仿宋_GBK" w:hint="eastAsia"/>
          <w:snapToGrid/>
          <w:kern w:val="2"/>
          <w:szCs w:val="21"/>
        </w:rPr>
        <w:t>无锡市</w:t>
      </w:r>
      <w:r>
        <w:rPr>
          <w:rFonts w:cs="方正仿宋_GBK" w:hint="eastAsia"/>
          <w:snapToGrid/>
          <w:kern w:val="2"/>
          <w:szCs w:val="21"/>
        </w:rPr>
        <w:t>“</w:t>
      </w:r>
      <w:r>
        <w:rPr>
          <w:rFonts w:eastAsia="方正黑体_GBK" w:cs="方正仿宋_GBK" w:hint="eastAsia"/>
          <w:snapToGrid/>
          <w:kern w:val="2"/>
          <w:szCs w:val="21"/>
        </w:rPr>
        <w:t>十四五</w:t>
      </w:r>
      <w:r>
        <w:rPr>
          <w:rFonts w:cs="方正仿宋_GBK" w:hint="eastAsia"/>
          <w:snapToGrid/>
          <w:kern w:val="2"/>
          <w:szCs w:val="21"/>
        </w:rPr>
        <w:t>”</w:t>
      </w:r>
      <w:r>
        <w:rPr>
          <w:rFonts w:eastAsia="方正黑体_GBK" w:cs="方正仿宋_GBK" w:hint="eastAsia"/>
          <w:snapToGrid/>
          <w:kern w:val="2"/>
          <w:szCs w:val="21"/>
        </w:rPr>
        <w:t>经济社会主要指标完成情况</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9"/>
        <w:gridCol w:w="572"/>
        <w:gridCol w:w="4435"/>
        <w:gridCol w:w="1144"/>
        <w:gridCol w:w="1188"/>
        <w:gridCol w:w="1101"/>
      </w:tblGrid>
      <w:tr w:rsidR="00B26E2B" w:rsidRPr="00B26E2B" w:rsidTr="00B26E2B">
        <w:trPr>
          <w:trHeight w:val="454"/>
          <w:tblHeader/>
          <w:jc w:val="center"/>
        </w:trPr>
        <w:tc>
          <w:tcPr>
            <w:tcW w:w="851" w:type="dxa"/>
            <w:vAlign w:val="center"/>
          </w:tcPr>
          <w:p w:rsidR="00B26E2B" w:rsidRPr="00B26E2B" w:rsidRDefault="00B26E2B" w:rsidP="00B26E2B">
            <w:pPr>
              <w:overflowPunct w:val="0"/>
              <w:autoSpaceDE/>
              <w:autoSpaceDN/>
              <w:adjustRightInd w:val="0"/>
              <w:spacing w:line="260" w:lineRule="exact"/>
              <w:ind w:firstLine="0"/>
              <w:jc w:val="center"/>
              <w:rPr>
                <w:rFonts w:eastAsia="方正黑体_GBK"/>
                <w:snapToGrid/>
                <w:kern w:val="2"/>
                <w:sz w:val="24"/>
                <w:szCs w:val="24"/>
              </w:rPr>
            </w:pPr>
            <w:r w:rsidRPr="00B26E2B">
              <w:rPr>
                <w:rFonts w:eastAsia="方正黑体_GBK" w:hint="eastAsia"/>
                <w:snapToGrid/>
                <w:kern w:val="2"/>
                <w:sz w:val="24"/>
                <w:szCs w:val="24"/>
              </w:rPr>
              <w:t>分类</w:t>
            </w: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rFonts w:eastAsia="方正黑体_GBK"/>
                <w:snapToGrid/>
                <w:kern w:val="2"/>
                <w:sz w:val="24"/>
                <w:szCs w:val="24"/>
              </w:rPr>
            </w:pPr>
            <w:r w:rsidRPr="00B26E2B">
              <w:rPr>
                <w:rFonts w:eastAsia="方正黑体_GBK" w:hint="eastAsia"/>
                <w:snapToGrid/>
                <w:kern w:val="2"/>
                <w:sz w:val="24"/>
                <w:szCs w:val="24"/>
              </w:rPr>
              <w:t>序号</w:t>
            </w:r>
          </w:p>
        </w:tc>
        <w:tc>
          <w:tcPr>
            <w:tcW w:w="4395" w:type="dxa"/>
            <w:vAlign w:val="center"/>
          </w:tcPr>
          <w:p w:rsidR="00B26E2B" w:rsidRPr="00B26E2B" w:rsidRDefault="00B26E2B" w:rsidP="00B26E2B">
            <w:pPr>
              <w:overflowPunct w:val="0"/>
              <w:autoSpaceDE/>
              <w:autoSpaceDN/>
              <w:adjustRightInd w:val="0"/>
              <w:spacing w:line="260" w:lineRule="exact"/>
              <w:ind w:firstLine="0"/>
              <w:jc w:val="center"/>
              <w:rPr>
                <w:rFonts w:eastAsia="方正黑体_GBK"/>
                <w:snapToGrid/>
                <w:kern w:val="2"/>
                <w:sz w:val="24"/>
                <w:szCs w:val="24"/>
              </w:rPr>
            </w:pPr>
            <w:r w:rsidRPr="00B26E2B">
              <w:rPr>
                <w:rFonts w:eastAsia="方正黑体_GBK" w:hint="eastAsia"/>
                <w:snapToGrid/>
                <w:kern w:val="2"/>
                <w:sz w:val="24"/>
                <w:szCs w:val="24"/>
              </w:rPr>
              <w:t>指标名称</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rFonts w:eastAsia="方正黑体_GBK"/>
                <w:snapToGrid/>
                <w:spacing w:val="-10"/>
                <w:kern w:val="2"/>
                <w:sz w:val="24"/>
                <w:szCs w:val="24"/>
              </w:rPr>
            </w:pPr>
            <w:r w:rsidRPr="00B26E2B">
              <w:rPr>
                <w:rFonts w:hint="eastAsia"/>
                <w:snapToGrid/>
                <w:spacing w:val="-10"/>
                <w:kern w:val="2"/>
                <w:sz w:val="24"/>
                <w:szCs w:val="24"/>
              </w:rPr>
              <w:t>“</w:t>
            </w:r>
            <w:r w:rsidRPr="00B26E2B">
              <w:rPr>
                <w:rFonts w:eastAsia="方正黑体_GBK" w:hint="eastAsia"/>
                <w:snapToGrid/>
                <w:spacing w:val="-10"/>
                <w:kern w:val="2"/>
                <w:sz w:val="24"/>
                <w:szCs w:val="24"/>
              </w:rPr>
              <w:t>十四五</w:t>
            </w:r>
            <w:r w:rsidRPr="00B26E2B">
              <w:rPr>
                <w:rFonts w:hint="eastAsia"/>
                <w:snapToGrid/>
                <w:spacing w:val="-10"/>
                <w:kern w:val="2"/>
                <w:sz w:val="24"/>
                <w:szCs w:val="24"/>
              </w:rPr>
              <w:t>”</w:t>
            </w:r>
            <w:r w:rsidRPr="00B26E2B">
              <w:rPr>
                <w:rFonts w:eastAsia="方正黑体_GBK"/>
                <w:snapToGrid/>
                <w:spacing w:val="-10"/>
                <w:kern w:val="2"/>
                <w:sz w:val="24"/>
                <w:szCs w:val="24"/>
              </w:rPr>
              <w:br/>
            </w:r>
            <w:r w:rsidRPr="00B26E2B">
              <w:rPr>
                <w:rFonts w:eastAsia="方正黑体_GBK" w:hint="eastAsia"/>
                <w:snapToGrid/>
                <w:spacing w:val="-10"/>
                <w:kern w:val="2"/>
                <w:sz w:val="24"/>
                <w:szCs w:val="24"/>
              </w:rPr>
              <w:t>目标</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rFonts w:eastAsia="方正黑体_GBK"/>
                <w:snapToGrid/>
                <w:spacing w:val="-10"/>
                <w:kern w:val="2"/>
                <w:sz w:val="24"/>
                <w:szCs w:val="24"/>
              </w:rPr>
            </w:pPr>
            <w:r w:rsidRPr="00B26E2B">
              <w:rPr>
                <w:rFonts w:eastAsia="方正黑体_GBK" w:hint="eastAsia"/>
                <w:snapToGrid/>
                <w:spacing w:val="-10"/>
                <w:kern w:val="2"/>
                <w:sz w:val="24"/>
                <w:szCs w:val="24"/>
              </w:rPr>
              <w:t>2025</w:t>
            </w:r>
            <w:r w:rsidRPr="00B26E2B">
              <w:rPr>
                <w:rFonts w:eastAsia="方正黑体_GBK" w:hint="eastAsia"/>
                <w:snapToGrid/>
                <w:spacing w:val="-10"/>
                <w:kern w:val="2"/>
                <w:sz w:val="24"/>
                <w:szCs w:val="24"/>
              </w:rPr>
              <w:t>年</w:t>
            </w:r>
            <w:r w:rsidRPr="00B26E2B">
              <w:rPr>
                <w:rFonts w:eastAsia="方正黑体_GBK"/>
                <w:snapToGrid/>
                <w:spacing w:val="-10"/>
                <w:kern w:val="2"/>
                <w:sz w:val="24"/>
                <w:szCs w:val="24"/>
              </w:rPr>
              <w:br/>
            </w:r>
            <w:r w:rsidRPr="00B26E2B">
              <w:rPr>
                <w:rFonts w:eastAsia="方正黑体_GBK" w:hint="eastAsia"/>
                <w:snapToGrid/>
                <w:spacing w:val="-10"/>
                <w:kern w:val="2"/>
                <w:sz w:val="24"/>
                <w:szCs w:val="24"/>
              </w:rPr>
              <w:t>预计实现值</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rFonts w:eastAsia="方正黑体_GBK"/>
                <w:snapToGrid/>
                <w:spacing w:val="-10"/>
                <w:kern w:val="2"/>
                <w:sz w:val="24"/>
                <w:szCs w:val="24"/>
              </w:rPr>
            </w:pPr>
            <w:r w:rsidRPr="00B26E2B">
              <w:rPr>
                <w:rFonts w:eastAsia="方正黑体_GBK" w:hint="eastAsia"/>
                <w:snapToGrid/>
                <w:spacing w:val="-10"/>
                <w:kern w:val="2"/>
                <w:sz w:val="24"/>
                <w:szCs w:val="24"/>
              </w:rPr>
              <w:t>属性</w:t>
            </w:r>
          </w:p>
        </w:tc>
      </w:tr>
      <w:tr w:rsidR="00B26E2B" w:rsidRPr="00B26E2B" w:rsidTr="00B26E2B">
        <w:trPr>
          <w:trHeight w:val="454"/>
          <w:jc w:val="center"/>
        </w:trPr>
        <w:tc>
          <w:tcPr>
            <w:tcW w:w="851" w:type="dxa"/>
            <w:vMerge w:val="restart"/>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r w:rsidRPr="00B26E2B">
              <w:rPr>
                <w:rFonts w:eastAsia="方正楷体_GBK" w:hAnsi="方正楷体_GBK" w:cs="方正楷体_GBK" w:hint="eastAsia"/>
                <w:bCs/>
                <w:snapToGrid/>
                <w:kern w:val="2"/>
                <w:sz w:val="24"/>
                <w:szCs w:val="24"/>
              </w:rPr>
              <w:t>经济强</w:t>
            </w: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地区</w:t>
            </w:r>
            <w:r w:rsidRPr="00B26E2B">
              <w:rPr>
                <w:rFonts w:hAnsi="方正仿宋_GBK"/>
                <w:snapToGrid/>
                <w:kern w:val="2"/>
                <w:sz w:val="24"/>
                <w:szCs w:val="24"/>
              </w:rPr>
              <w:t>生产总值增长率（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6</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年均</w:t>
            </w:r>
            <w:r w:rsidRPr="00B26E2B">
              <w:rPr>
                <w:rFonts w:hint="eastAsia"/>
                <w:snapToGrid/>
                <w:kern w:val="2"/>
                <w:sz w:val="24"/>
                <w:szCs w:val="24"/>
              </w:rPr>
              <w:t>5.7</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全员劳动</w:t>
            </w:r>
            <w:r w:rsidRPr="00B26E2B">
              <w:rPr>
                <w:rFonts w:hAnsi="方正仿宋_GBK"/>
                <w:snapToGrid/>
                <w:kern w:val="2"/>
                <w:sz w:val="24"/>
                <w:szCs w:val="24"/>
              </w:rPr>
              <w:t>生产</w:t>
            </w:r>
            <w:r w:rsidRPr="00B26E2B">
              <w:rPr>
                <w:rFonts w:hAnsi="方正仿宋_GBK" w:hint="eastAsia"/>
                <w:snapToGrid/>
                <w:kern w:val="2"/>
                <w:sz w:val="24"/>
                <w:szCs w:val="24"/>
              </w:rPr>
              <w:t>率增长</w:t>
            </w:r>
            <w:r w:rsidRPr="00B26E2B">
              <w:rPr>
                <w:rFonts w:hAnsi="方正仿宋_GBK"/>
                <w:snapToGrid/>
                <w:kern w:val="2"/>
                <w:sz w:val="24"/>
                <w:szCs w:val="24"/>
              </w:rPr>
              <w:t>（</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年均</w:t>
            </w:r>
            <w:r w:rsidRPr="00B26E2B">
              <w:rPr>
                <w:rFonts w:hint="eastAsia"/>
                <w:snapToGrid/>
                <w:kern w:val="2"/>
                <w:sz w:val="24"/>
                <w:szCs w:val="24"/>
              </w:rPr>
              <w:t>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年均</w:t>
            </w:r>
            <w:r w:rsidRPr="00B26E2B">
              <w:rPr>
                <w:rFonts w:hint="eastAsia"/>
                <w:snapToGrid/>
                <w:kern w:val="2"/>
                <w:sz w:val="24"/>
                <w:szCs w:val="24"/>
              </w:rPr>
              <w:t>5.7</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3</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研发</w:t>
            </w:r>
            <w:r w:rsidRPr="00B26E2B">
              <w:rPr>
                <w:rFonts w:hAnsi="方正仿宋_GBK"/>
                <w:snapToGrid/>
                <w:kern w:val="2"/>
                <w:sz w:val="24"/>
                <w:szCs w:val="24"/>
              </w:rPr>
              <w:t>经费</w:t>
            </w:r>
            <w:r w:rsidRPr="00B26E2B">
              <w:rPr>
                <w:rFonts w:hAnsi="方正仿宋_GBK" w:hint="eastAsia"/>
                <w:snapToGrid/>
                <w:kern w:val="2"/>
                <w:sz w:val="24"/>
                <w:szCs w:val="24"/>
              </w:rPr>
              <w:t>投入</w:t>
            </w:r>
            <w:r w:rsidRPr="00B26E2B">
              <w:rPr>
                <w:rFonts w:hAnsi="方正仿宋_GBK"/>
                <w:snapToGrid/>
                <w:kern w:val="2"/>
                <w:sz w:val="24"/>
                <w:szCs w:val="24"/>
              </w:rPr>
              <w:t>增长率（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年均</w:t>
            </w:r>
            <w:r w:rsidRPr="00B26E2B">
              <w:rPr>
                <w:rFonts w:hint="eastAsia"/>
                <w:snapToGrid/>
                <w:kern w:val="2"/>
                <w:sz w:val="24"/>
                <w:szCs w:val="24"/>
              </w:rPr>
              <w:t>10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年均</w:t>
            </w:r>
            <w:r w:rsidRPr="00B26E2B">
              <w:rPr>
                <w:rFonts w:hint="eastAsia"/>
                <w:snapToGrid/>
                <w:kern w:val="2"/>
                <w:sz w:val="24"/>
                <w:szCs w:val="24"/>
              </w:rPr>
              <w:t>8</w:t>
            </w:r>
            <w:r w:rsidRPr="00B26E2B">
              <w:rPr>
                <w:snapToGrid/>
                <w:kern w:val="2"/>
                <w:sz w:val="24"/>
                <w:szCs w:val="24"/>
              </w:rPr>
              <w:t>.8</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4</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每</w:t>
            </w:r>
            <w:r w:rsidRPr="00B26E2B">
              <w:rPr>
                <w:rFonts w:hAnsi="方正仿宋_GBK"/>
                <w:snapToGrid/>
                <w:kern w:val="2"/>
                <w:sz w:val="24"/>
                <w:szCs w:val="24"/>
              </w:rPr>
              <w:t>万人</w:t>
            </w:r>
            <w:r w:rsidRPr="00B26E2B">
              <w:rPr>
                <w:rFonts w:hAnsi="方正仿宋_GBK" w:hint="eastAsia"/>
                <w:snapToGrid/>
                <w:kern w:val="2"/>
                <w:sz w:val="24"/>
                <w:szCs w:val="24"/>
              </w:rPr>
              <w:t>口</w:t>
            </w:r>
            <w:r w:rsidRPr="00B26E2B">
              <w:rPr>
                <w:rFonts w:hAnsi="方正仿宋_GBK"/>
                <w:snapToGrid/>
                <w:kern w:val="2"/>
                <w:sz w:val="24"/>
                <w:szCs w:val="24"/>
              </w:rPr>
              <w:t>拥有高价值</w:t>
            </w:r>
            <w:r w:rsidRPr="00B26E2B">
              <w:rPr>
                <w:rFonts w:hAnsi="方正仿宋_GBK" w:hint="eastAsia"/>
                <w:snapToGrid/>
                <w:kern w:val="2"/>
                <w:sz w:val="24"/>
                <w:szCs w:val="24"/>
              </w:rPr>
              <w:t>发明</w:t>
            </w:r>
            <w:r w:rsidRPr="00B26E2B">
              <w:rPr>
                <w:rFonts w:hAnsi="方正仿宋_GBK"/>
                <w:snapToGrid/>
                <w:kern w:val="2"/>
                <w:sz w:val="24"/>
                <w:szCs w:val="24"/>
              </w:rPr>
              <w:t>专利数（</w:t>
            </w:r>
            <w:r w:rsidRPr="00B26E2B">
              <w:rPr>
                <w:rFonts w:hAnsi="方正仿宋_GBK" w:hint="eastAsia"/>
                <w:snapToGrid/>
                <w:kern w:val="2"/>
                <w:sz w:val="24"/>
                <w:szCs w:val="24"/>
              </w:rPr>
              <w:t>件</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45.12</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576"/>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5</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高新</w:t>
            </w:r>
            <w:r w:rsidRPr="00B26E2B">
              <w:rPr>
                <w:rFonts w:hAnsi="方正仿宋_GBK"/>
                <w:snapToGrid/>
                <w:kern w:val="2"/>
                <w:sz w:val="24"/>
                <w:szCs w:val="24"/>
              </w:rPr>
              <w:t>技术产业产值占规模以上</w:t>
            </w:r>
            <w:r w:rsidRPr="00B26E2B">
              <w:rPr>
                <w:rFonts w:hAnsi="方正仿宋_GBK" w:hint="eastAsia"/>
                <w:snapToGrid/>
                <w:kern w:val="2"/>
                <w:sz w:val="24"/>
                <w:szCs w:val="24"/>
              </w:rPr>
              <w:t>工业</w:t>
            </w:r>
            <w:r w:rsidRPr="00B26E2B">
              <w:rPr>
                <w:rFonts w:hAnsi="方正仿宋_GBK"/>
                <w:snapToGrid/>
                <w:kern w:val="2"/>
                <w:sz w:val="24"/>
                <w:szCs w:val="24"/>
              </w:rPr>
              <w:t>总产值比重（</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50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54</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6</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工业</w:t>
            </w:r>
            <w:r w:rsidRPr="00B26E2B">
              <w:rPr>
                <w:rFonts w:hAnsi="方正仿宋_GBK"/>
                <w:snapToGrid/>
                <w:kern w:val="2"/>
                <w:sz w:val="24"/>
                <w:szCs w:val="24"/>
              </w:rPr>
              <w:t>增加值率</w:t>
            </w:r>
            <w:r w:rsidRPr="00B26E2B">
              <w:rPr>
                <w:rFonts w:hAnsi="方正仿宋_GBK" w:hint="eastAsia"/>
                <w:snapToGrid/>
                <w:kern w:val="2"/>
                <w:sz w:val="24"/>
                <w:szCs w:val="24"/>
              </w:rPr>
              <w:t>（</w:t>
            </w:r>
            <w:r w:rsidRPr="00B26E2B">
              <w:rPr>
                <w:rFonts w:hint="eastAsia"/>
                <w:snapToGrid/>
                <w:kern w:val="2"/>
                <w:sz w:val="24"/>
                <w:szCs w:val="24"/>
              </w:rPr>
              <w:t>%</w:t>
            </w:r>
            <w:r w:rsidRPr="00B26E2B">
              <w:rPr>
                <w:rFonts w:hAnsi="方正仿宋_GBK" w:hint="eastAsia"/>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16.5</w:t>
            </w:r>
            <w:r w:rsidRPr="00B26E2B">
              <w:rPr>
                <w:snapToGrid/>
                <w:kern w:val="2"/>
                <w:sz w:val="24"/>
                <w:szCs w:val="24"/>
              </w:rPr>
              <w:br/>
            </w:r>
            <w:r w:rsidRPr="00B26E2B">
              <w:rPr>
                <w:rFonts w:hAnsi="方正仿宋_GBK" w:hint="eastAsia"/>
                <w:snapToGrid/>
                <w:kern w:val="2"/>
                <w:sz w:val="20"/>
                <w:szCs w:val="24"/>
              </w:rPr>
              <w:t>（口径调整）</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7</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现代</w:t>
            </w:r>
            <w:r w:rsidRPr="00B26E2B">
              <w:rPr>
                <w:rFonts w:hAnsi="方正仿宋_GBK"/>
                <w:snapToGrid/>
                <w:kern w:val="2"/>
                <w:sz w:val="24"/>
                <w:szCs w:val="24"/>
              </w:rPr>
              <w:t>服务业增加值占服务业增加值比重（</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56</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5</w:t>
            </w:r>
            <w:r w:rsidRPr="00B26E2B">
              <w:rPr>
                <w:snapToGrid/>
                <w:kern w:val="2"/>
                <w:sz w:val="24"/>
                <w:szCs w:val="24"/>
              </w:rPr>
              <w:t>5.1</w:t>
            </w:r>
            <w:r w:rsidRPr="00B26E2B">
              <w:rPr>
                <w:snapToGrid/>
                <w:kern w:val="2"/>
                <w:sz w:val="24"/>
                <w:szCs w:val="24"/>
              </w:rPr>
              <w:br/>
            </w:r>
            <w:r w:rsidRPr="00B26E2B">
              <w:rPr>
                <w:rFonts w:hAnsi="方正仿宋_GBK" w:hint="eastAsia"/>
                <w:snapToGrid/>
                <w:kern w:val="2"/>
                <w:sz w:val="22"/>
                <w:szCs w:val="24"/>
              </w:rPr>
              <w:t>（</w:t>
            </w:r>
            <w:r w:rsidRPr="00B26E2B">
              <w:rPr>
                <w:rFonts w:hint="eastAsia"/>
                <w:snapToGrid/>
                <w:kern w:val="2"/>
                <w:sz w:val="22"/>
                <w:szCs w:val="24"/>
              </w:rPr>
              <w:t>2</w:t>
            </w:r>
            <w:r w:rsidRPr="00B26E2B">
              <w:rPr>
                <w:snapToGrid/>
                <w:kern w:val="2"/>
                <w:sz w:val="22"/>
                <w:szCs w:val="24"/>
              </w:rPr>
              <w:t>024</w:t>
            </w:r>
            <w:r w:rsidRPr="00B26E2B">
              <w:rPr>
                <w:rFonts w:hAnsi="方正仿宋_GBK" w:hint="eastAsia"/>
                <w:snapToGrid/>
                <w:kern w:val="2"/>
                <w:sz w:val="22"/>
                <w:szCs w:val="24"/>
              </w:rPr>
              <w:t>年）</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8</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数字</w:t>
            </w:r>
            <w:r w:rsidRPr="00B26E2B">
              <w:rPr>
                <w:rFonts w:hAnsi="方正仿宋_GBK"/>
                <w:snapToGrid/>
                <w:kern w:val="2"/>
                <w:sz w:val="24"/>
                <w:szCs w:val="24"/>
              </w:rPr>
              <w:t>经济核心产业营业收入增长率（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年均</w:t>
            </w:r>
            <w:r w:rsidRPr="00B26E2B">
              <w:rPr>
                <w:rFonts w:hint="eastAsia"/>
                <w:snapToGrid/>
                <w:kern w:val="2"/>
                <w:sz w:val="24"/>
                <w:szCs w:val="24"/>
              </w:rPr>
              <w:t>10</w:t>
            </w:r>
          </w:p>
        </w:tc>
        <w:tc>
          <w:tcPr>
            <w:tcW w:w="1177" w:type="dxa"/>
            <w:vAlign w:val="center"/>
          </w:tcPr>
          <w:p w:rsidR="00B26E2B" w:rsidRPr="00B26E2B" w:rsidRDefault="00B26E2B" w:rsidP="00B26E2B">
            <w:pPr>
              <w:overflowPunct w:val="0"/>
              <w:spacing w:line="240" w:lineRule="exact"/>
              <w:ind w:firstLine="0"/>
              <w:jc w:val="center"/>
              <w:rPr>
                <w:kern w:val="2"/>
                <w:sz w:val="24"/>
                <w:szCs w:val="24"/>
              </w:rPr>
            </w:pPr>
            <w:r w:rsidRPr="00B26E2B">
              <w:rPr>
                <w:kern w:val="2"/>
                <w:sz w:val="24"/>
                <w:szCs w:val="24"/>
              </w:rPr>
              <w:t>8</w:t>
            </w:r>
            <w:r w:rsidRPr="00B26E2B">
              <w:rPr>
                <w:kern w:val="2"/>
                <w:sz w:val="24"/>
                <w:szCs w:val="24"/>
              </w:rPr>
              <w:br/>
            </w:r>
            <w:r w:rsidRPr="00B26E2B">
              <w:rPr>
                <w:rFonts w:hAnsi="方正仿宋_GBK" w:hint="eastAsia"/>
                <w:kern w:val="2"/>
                <w:sz w:val="20"/>
                <w:szCs w:val="24"/>
              </w:rPr>
              <w:t>（口径调整）</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9</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文化</w:t>
            </w:r>
            <w:r w:rsidRPr="00B26E2B">
              <w:rPr>
                <w:rFonts w:hAnsi="方正仿宋_GBK"/>
                <w:snapToGrid/>
                <w:kern w:val="2"/>
                <w:sz w:val="24"/>
                <w:szCs w:val="24"/>
              </w:rPr>
              <w:t>产业增加值占地区生产总值比重（</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4</w:t>
            </w:r>
            <w:r w:rsidRPr="00B26E2B">
              <w:rPr>
                <w:snapToGrid/>
                <w:kern w:val="2"/>
                <w:sz w:val="24"/>
                <w:szCs w:val="24"/>
              </w:rPr>
              <w:t>.6</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restart"/>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r w:rsidRPr="00B26E2B">
              <w:rPr>
                <w:rFonts w:eastAsia="方正楷体_GBK" w:hAnsi="方正楷体_GBK" w:cs="方正楷体_GBK" w:hint="eastAsia"/>
                <w:bCs/>
                <w:snapToGrid/>
                <w:kern w:val="2"/>
                <w:sz w:val="24"/>
                <w:szCs w:val="24"/>
              </w:rPr>
              <w:t>百姓富</w:t>
            </w: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10</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居民</w:t>
            </w:r>
            <w:r w:rsidRPr="00B26E2B">
              <w:rPr>
                <w:rFonts w:hAnsi="方正仿宋_GBK"/>
                <w:snapToGrid/>
                <w:kern w:val="2"/>
                <w:sz w:val="24"/>
                <w:szCs w:val="24"/>
              </w:rPr>
              <w:t>人均可支配收入增长率</w:t>
            </w:r>
            <w:r w:rsidRPr="00B26E2B">
              <w:rPr>
                <w:rFonts w:hAnsi="方正仿宋_GBK" w:hint="eastAsia"/>
                <w:snapToGrid/>
                <w:kern w:val="2"/>
                <w:sz w:val="24"/>
                <w:szCs w:val="24"/>
              </w:rPr>
              <w:t>（</w:t>
            </w:r>
            <w:r w:rsidRPr="00B26E2B">
              <w:rPr>
                <w:rFonts w:hint="eastAsia"/>
                <w:snapToGrid/>
                <w:kern w:val="2"/>
                <w:sz w:val="24"/>
                <w:szCs w:val="24"/>
              </w:rPr>
              <w:t>%</w:t>
            </w:r>
            <w:r w:rsidRPr="00B26E2B">
              <w:rPr>
                <w:rFonts w:hAnsi="方正仿宋_GBK" w:hint="eastAsia"/>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6</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年均</w:t>
            </w:r>
            <w:r w:rsidRPr="00B26E2B">
              <w:rPr>
                <w:rFonts w:hint="eastAsia"/>
                <w:snapToGrid/>
                <w:kern w:val="2"/>
                <w:sz w:val="24"/>
                <w:szCs w:val="24"/>
              </w:rPr>
              <w:t>5</w:t>
            </w:r>
            <w:r w:rsidRPr="00B26E2B">
              <w:rPr>
                <w:snapToGrid/>
                <w:kern w:val="2"/>
                <w:sz w:val="24"/>
                <w:szCs w:val="24"/>
              </w:rPr>
              <w:t>.6</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11</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城镇</w:t>
            </w:r>
            <w:r w:rsidRPr="00B26E2B">
              <w:rPr>
                <w:rFonts w:hAnsi="方正仿宋_GBK"/>
                <w:snapToGrid/>
                <w:kern w:val="2"/>
                <w:sz w:val="24"/>
                <w:szCs w:val="24"/>
              </w:rPr>
              <w:t>调查失业率（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&lt;</w:t>
            </w:r>
            <w:r w:rsidRPr="00B26E2B">
              <w:rPr>
                <w:snapToGrid/>
                <w:kern w:val="2"/>
                <w:sz w:val="24"/>
                <w:szCs w:val="24"/>
              </w:rPr>
              <w:t>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省不反馈</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12</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五年新增</w:t>
            </w:r>
            <w:r w:rsidRPr="00B26E2B">
              <w:rPr>
                <w:rFonts w:hAnsi="方正仿宋_GBK"/>
                <w:snapToGrid/>
                <w:kern w:val="2"/>
                <w:sz w:val="24"/>
                <w:szCs w:val="24"/>
              </w:rPr>
              <w:t>城镇就业（</w:t>
            </w:r>
            <w:r w:rsidRPr="00B26E2B">
              <w:rPr>
                <w:rFonts w:hAnsi="方正仿宋_GBK" w:hint="eastAsia"/>
                <w:snapToGrid/>
                <w:kern w:val="2"/>
                <w:sz w:val="24"/>
                <w:szCs w:val="24"/>
              </w:rPr>
              <w:t>万人</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w:t>
            </w:r>
            <w:r w:rsidRPr="00B26E2B">
              <w:rPr>
                <w:rFonts w:hint="eastAsia"/>
                <w:snapToGrid/>
                <w:kern w:val="2"/>
                <w:sz w:val="24"/>
                <w:szCs w:val="24"/>
              </w:rPr>
              <w:t>60</w:t>
            </w:r>
            <w:r w:rsidRPr="00B26E2B">
              <w:rPr>
                <w:snapToGrid/>
                <w:kern w:val="2"/>
                <w:sz w:val="24"/>
                <w:szCs w:val="24"/>
              </w:rPr>
              <w:t>]</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w:t>
            </w:r>
            <w:r w:rsidRPr="00B26E2B">
              <w:rPr>
                <w:rFonts w:hint="eastAsia"/>
                <w:snapToGrid/>
                <w:kern w:val="2"/>
                <w:sz w:val="24"/>
                <w:szCs w:val="24"/>
              </w:rPr>
              <w:t>7</w:t>
            </w:r>
            <w:r w:rsidRPr="00B26E2B">
              <w:rPr>
                <w:snapToGrid/>
                <w:kern w:val="2"/>
                <w:sz w:val="24"/>
                <w:szCs w:val="24"/>
              </w:rPr>
              <w:t>7.6]</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13</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人均</w:t>
            </w:r>
            <w:r w:rsidRPr="00B26E2B">
              <w:rPr>
                <w:rFonts w:hAnsi="方正仿宋_GBK"/>
                <w:snapToGrid/>
                <w:kern w:val="2"/>
                <w:sz w:val="24"/>
                <w:szCs w:val="24"/>
              </w:rPr>
              <w:t>预期寿命（</w:t>
            </w:r>
            <w:r w:rsidRPr="00B26E2B">
              <w:rPr>
                <w:rFonts w:hAnsi="方正仿宋_GBK" w:hint="eastAsia"/>
                <w:snapToGrid/>
                <w:kern w:val="2"/>
                <w:sz w:val="24"/>
                <w:szCs w:val="24"/>
              </w:rPr>
              <w:t>岁</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83.5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84.55</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14</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每千</w:t>
            </w:r>
            <w:r w:rsidRPr="00B26E2B">
              <w:rPr>
                <w:rFonts w:hAnsi="方正仿宋_GBK"/>
                <w:snapToGrid/>
                <w:kern w:val="2"/>
                <w:sz w:val="24"/>
                <w:szCs w:val="24"/>
              </w:rPr>
              <w:t>人口拥有执业（</w:t>
            </w:r>
            <w:r w:rsidRPr="00B26E2B">
              <w:rPr>
                <w:rFonts w:hAnsi="方正仿宋_GBK" w:hint="eastAsia"/>
                <w:snapToGrid/>
                <w:kern w:val="2"/>
                <w:sz w:val="24"/>
                <w:szCs w:val="24"/>
              </w:rPr>
              <w:t>助理</w:t>
            </w:r>
            <w:r w:rsidRPr="00B26E2B">
              <w:rPr>
                <w:rFonts w:hAnsi="方正仿宋_GBK"/>
                <w:snapToGrid/>
                <w:kern w:val="2"/>
                <w:sz w:val="24"/>
                <w:szCs w:val="24"/>
              </w:rPr>
              <w:t>）</w:t>
            </w:r>
            <w:r w:rsidRPr="00B26E2B">
              <w:rPr>
                <w:rFonts w:hAnsi="方正仿宋_GBK" w:hint="eastAsia"/>
                <w:snapToGrid/>
                <w:kern w:val="2"/>
                <w:sz w:val="24"/>
                <w:szCs w:val="24"/>
              </w:rPr>
              <w:t>医师</w:t>
            </w:r>
            <w:r w:rsidRPr="00B26E2B">
              <w:rPr>
                <w:rFonts w:hAnsi="方正仿宋_GBK"/>
                <w:snapToGrid/>
                <w:kern w:val="2"/>
                <w:sz w:val="24"/>
                <w:szCs w:val="24"/>
              </w:rPr>
              <w:t>数（</w:t>
            </w:r>
            <w:r w:rsidRPr="00B26E2B">
              <w:rPr>
                <w:rFonts w:hAnsi="方正仿宋_GBK" w:hint="eastAsia"/>
                <w:snapToGrid/>
                <w:kern w:val="2"/>
                <w:sz w:val="24"/>
                <w:szCs w:val="24"/>
              </w:rPr>
              <w:t>人</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3.9</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3.9</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15</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接受</w:t>
            </w:r>
            <w:r w:rsidRPr="00B26E2B">
              <w:rPr>
                <w:rFonts w:hAnsi="方正仿宋_GBK"/>
                <w:snapToGrid/>
                <w:kern w:val="2"/>
                <w:sz w:val="24"/>
                <w:szCs w:val="24"/>
              </w:rPr>
              <w:t>上</w:t>
            </w:r>
            <w:r w:rsidRPr="00B26E2B">
              <w:rPr>
                <w:rFonts w:hAnsi="方正仿宋_GBK" w:hint="eastAsia"/>
                <w:snapToGrid/>
                <w:kern w:val="2"/>
                <w:sz w:val="24"/>
                <w:szCs w:val="24"/>
              </w:rPr>
              <w:t>门</w:t>
            </w:r>
            <w:r w:rsidRPr="00B26E2B">
              <w:rPr>
                <w:rFonts w:hAnsi="方正仿宋_GBK"/>
                <w:snapToGrid/>
                <w:kern w:val="2"/>
                <w:sz w:val="24"/>
                <w:szCs w:val="24"/>
              </w:rPr>
              <w:t>服务的居家老人数占比（</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16</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18</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16</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城乡</w:t>
            </w:r>
            <w:r w:rsidRPr="00B26E2B">
              <w:rPr>
                <w:rFonts w:hAnsi="方正仿宋_GBK"/>
                <w:snapToGrid/>
                <w:kern w:val="2"/>
                <w:sz w:val="24"/>
                <w:szCs w:val="24"/>
              </w:rPr>
              <w:t>基本养老保险参保缴费率（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90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90</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17</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每</w:t>
            </w:r>
            <w:r w:rsidRPr="00B26E2B">
              <w:rPr>
                <w:rFonts w:hAnsi="方正仿宋_GBK"/>
                <w:snapToGrid/>
                <w:kern w:val="2"/>
                <w:sz w:val="24"/>
                <w:szCs w:val="24"/>
              </w:rPr>
              <w:t>千人口拥有</w:t>
            </w:r>
            <w:r w:rsidRPr="00B26E2B">
              <w:rPr>
                <w:rFonts w:hint="eastAsia"/>
                <w:snapToGrid/>
                <w:kern w:val="2"/>
                <w:sz w:val="24"/>
                <w:szCs w:val="24"/>
              </w:rPr>
              <w:t>3</w:t>
            </w:r>
            <w:r w:rsidRPr="00B26E2B">
              <w:rPr>
                <w:rFonts w:hAnsi="方正仿宋_GBK" w:hint="eastAsia"/>
                <w:snapToGrid/>
                <w:kern w:val="2"/>
                <w:sz w:val="24"/>
                <w:szCs w:val="24"/>
              </w:rPr>
              <w:t>岁</w:t>
            </w:r>
            <w:r w:rsidRPr="00B26E2B">
              <w:rPr>
                <w:rFonts w:hAnsi="方正仿宋_GBK"/>
                <w:snapToGrid/>
                <w:kern w:val="2"/>
                <w:sz w:val="24"/>
                <w:szCs w:val="24"/>
              </w:rPr>
              <w:t>以下婴幼儿托位数（</w:t>
            </w:r>
            <w:r w:rsidRPr="00B26E2B">
              <w:rPr>
                <w:rFonts w:hAnsi="方正仿宋_GBK" w:hint="eastAsia"/>
                <w:snapToGrid/>
                <w:kern w:val="2"/>
                <w:sz w:val="24"/>
                <w:szCs w:val="24"/>
              </w:rPr>
              <w:t>个</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4.5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4</w:t>
            </w:r>
            <w:r w:rsidRPr="00B26E2B">
              <w:rPr>
                <w:snapToGrid/>
                <w:kern w:val="2"/>
                <w:sz w:val="24"/>
                <w:szCs w:val="24"/>
              </w:rPr>
              <w:t>.</w:t>
            </w:r>
            <w:r w:rsidRPr="00B26E2B">
              <w:rPr>
                <w:rFonts w:hint="eastAsia"/>
                <w:snapToGrid/>
                <w:kern w:val="2"/>
                <w:sz w:val="24"/>
                <w:szCs w:val="24"/>
              </w:rPr>
              <w:t>9</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18</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城镇</w:t>
            </w:r>
            <w:r w:rsidRPr="00B26E2B">
              <w:rPr>
                <w:rFonts w:hAnsi="方正仿宋_GBK"/>
                <w:snapToGrid/>
                <w:kern w:val="2"/>
                <w:sz w:val="24"/>
                <w:szCs w:val="24"/>
              </w:rPr>
              <w:t>常住人口保障性住房覆盖率（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28</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spacing w:val="-16"/>
                <w:sz w:val="24"/>
                <w:szCs w:val="24"/>
              </w:rPr>
              <w:t>26</w:t>
            </w:r>
            <w:r w:rsidRPr="00B26E2B">
              <w:rPr>
                <w:snapToGrid/>
                <w:spacing w:val="-16"/>
                <w:sz w:val="24"/>
                <w:szCs w:val="24"/>
              </w:rPr>
              <w:br/>
            </w:r>
            <w:r w:rsidRPr="00B26E2B">
              <w:rPr>
                <w:rFonts w:hint="eastAsia"/>
                <w:snapToGrid/>
                <w:spacing w:val="-16"/>
                <w:sz w:val="22"/>
                <w:szCs w:val="22"/>
              </w:rPr>
              <w:t>（基数变化）</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restart"/>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r w:rsidRPr="00B26E2B">
              <w:rPr>
                <w:rFonts w:eastAsia="方正楷体_GBK" w:hAnsi="方正楷体_GBK" w:cs="方正楷体_GBK" w:hint="eastAsia"/>
                <w:bCs/>
                <w:snapToGrid/>
                <w:kern w:val="2"/>
                <w:sz w:val="24"/>
                <w:szCs w:val="24"/>
              </w:rPr>
              <w:t>环境美</w:t>
            </w: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19</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单位</w:t>
            </w:r>
            <w:r w:rsidRPr="00B26E2B">
              <w:rPr>
                <w:rFonts w:hAnsi="方正仿宋_GBK"/>
                <w:snapToGrid/>
                <w:kern w:val="2"/>
                <w:sz w:val="24"/>
                <w:szCs w:val="24"/>
              </w:rPr>
              <w:t>地区生产总值能源消耗下降</w:t>
            </w:r>
            <w:r w:rsidRPr="00B26E2B">
              <w:rPr>
                <w:rFonts w:hAnsi="方正仿宋_GBK" w:hint="eastAsia"/>
                <w:snapToGrid/>
                <w:kern w:val="2"/>
                <w:sz w:val="24"/>
                <w:szCs w:val="24"/>
              </w:rPr>
              <w:t>率</w:t>
            </w:r>
            <w:r w:rsidRPr="00B26E2B">
              <w:rPr>
                <w:rFonts w:hAnsi="方正仿宋_GBK"/>
                <w:snapToGrid/>
                <w:kern w:val="2"/>
                <w:sz w:val="24"/>
                <w:szCs w:val="24"/>
              </w:rPr>
              <w:t>（</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w:t>
            </w:r>
            <w:r w:rsidRPr="00B26E2B">
              <w:rPr>
                <w:rFonts w:hint="eastAsia"/>
                <w:snapToGrid/>
                <w:kern w:val="2"/>
                <w:sz w:val="24"/>
                <w:szCs w:val="24"/>
              </w:rPr>
              <w:t>8</w:t>
            </w:r>
            <w:r w:rsidRPr="00B26E2B">
              <w:rPr>
                <w:snapToGrid/>
                <w:kern w:val="2"/>
                <w:sz w:val="24"/>
                <w:szCs w:val="24"/>
              </w:rPr>
              <w:t>]</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[18]</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20</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单位</w:t>
            </w:r>
            <w:r w:rsidRPr="00B26E2B">
              <w:rPr>
                <w:rFonts w:hAnsi="方正仿宋_GBK"/>
                <w:snapToGrid/>
                <w:kern w:val="2"/>
                <w:sz w:val="24"/>
                <w:szCs w:val="24"/>
              </w:rPr>
              <w:t>地区生产总值二氧化碳排放下降率（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完成</w:t>
            </w:r>
            <w:r w:rsidRPr="00B26E2B">
              <w:rPr>
                <w:rFonts w:hAnsi="方正仿宋_GBK"/>
                <w:snapToGrid/>
                <w:kern w:val="2"/>
                <w:sz w:val="24"/>
                <w:szCs w:val="24"/>
              </w:rPr>
              <w:t>省下达目标</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w:t>
            </w:r>
            <w:r w:rsidRPr="00B26E2B">
              <w:rPr>
                <w:rFonts w:hint="eastAsia"/>
                <w:snapToGrid/>
                <w:kern w:val="2"/>
                <w:sz w:val="24"/>
                <w:szCs w:val="24"/>
              </w:rPr>
              <w:t>2</w:t>
            </w:r>
            <w:r w:rsidRPr="00B26E2B">
              <w:rPr>
                <w:snapToGrid/>
                <w:kern w:val="2"/>
                <w:sz w:val="24"/>
                <w:szCs w:val="24"/>
              </w:rPr>
              <w:t>0.5]</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21</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非</w:t>
            </w:r>
            <w:r w:rsidRPr="00B26E2B">
              <w:rPr>
                <w:rFonts w:hAnsi="方正仿宋_GBK"/>
                <w:snapToGrid/>
                <w:kern w:val="2"/>
                <w:sz w:val="24"/>
                <w:szCs w:val="24"/>
              </w:rPr>
              <w:t>化石能源占一次能源消费比重（</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完成</w:t>
            </w:r>
            <w:r w:rsidRPr="00B26E2B">
              <w:rPr>
                <w:rFonts w:hAnsi="方正仿宋_GBK"/>
                <w:snapToGrid/>
                <w:kern w:val="2"/>
                <w:sz w:val="24"/>
                <w:szCs w:val="24"/>
              </w:rPr>
              <w:t>省下达目标</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完成</w:t>
            </w:r>
            <w:r w:rsidRPr="00B26E2B">
              <w:rPr>
                <w:rFonts w:hAnsi="方正仿宋_GBK"/>
                <w:snapToGrid/>
                <w:kern w:val="2"/>
                <w:sz w:val="24"/>
                <w:szCs w:val="24"/>
              </w:rPr>
              <w:t>省下达目标</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22</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空气</w:t>
            </w:r>
            <w:r w:rsidRPr="00B26E2B">
              <w:rPr>
                <w:rFonts w:hAnsi="方正仿宋_GBK"/>
                <w:snapToGrid/>
                <w:kern w:val="2"/>
                <w:sz w:val="24"/>
                <w:szCs w:val="24"/>
              </w:rPr>
              <w:t>质量优良天数比率（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82</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8</w:t>
            </w:r>
            <w:r w:rsidRPr="00B26E2B">
              <w:rPr>
                <w:snapToGrid/>
                <w:kern w:val="2"/>
                <w:sz w:val="24"/>
                <w:szCs w:val="24"/>
              </w:rPr>
              <w:t>3</w:t>
            </w:r>
            <w:r w:rsidRPr="00B26E2B">
              <w:rPr>
                <w:rFonts w:hint="eastAsia"/>
                <w:snapToGrid/>
                <w:kern w:val="2"/>
                <w:sz w:val="24"/>
                <w:szCs w:val="24"/>
              </w:rPr>
              <w:t>.</w:t>
            </w:r>
            <w:r w:rsidRPr="00B26E2B">
              <w:rPr>
                <w:snapToGrid/>
                <w:kern w:val="2"/>
                <w:sz w:val="24"/>
                <w:szCs w:val="24"/>
              </w:rPr>
              <w:t>8</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23</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地表</w:t>
            </w:r>
            <w:r w:rsidRPr="00B26E2B">
              <w:rPr>
                <w:rFonts w:hAnsi="方正仿宋_GBK"/>
                <w:snapToGrid/>
                <w:kern w:val="2"/>
                <w:sz w:val="24"/>
                <w:szCs w:val="24"/>
              </w:rPr>
              <w:t>水国省考断面水质优</w:t>
            </w:r>
            <w:r w:rsidRPr="00B26E2B">
              <w:rPr>
                <w:rFonts w:hint="eastAsia"/>
                <w:snapToGrid/>
                <w:kern w:val="2"/>
                <w:sz w:val="24"/>
                <w:szCs w:val="24"/>
              </w:rPr>
              <w:t>Ш</w:t>
            </w:r>
            <w:r w:rsidRPr="00B26E2B">
              <w:rPr>
                <w:rFonts w:hAnsi="方正仿宋_GBK" w:hint="eastAsia"/>
                <w:snapToGrid/>
                <w:kern w:val="2"/>
                <w:sz w:val="24"/>
                <w:szCs w:val="24"/>
              </w:rPr>
              <w:t>比例</w:t>
            </w:r>
            <w:r w:rsidRPr="00B26E2B">
              <w:rPr>
                <w:rFonts w:hAnsi="方正仿宋_GBK"/>
                <w:snapToGrid/>
                <w:kern w:val="2"/>
                <w:sz w:val="24"/>
                <w:szCs w:val="24"/>
              </w:rPr>
              <w:t>（</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90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97.2</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24</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林木</w:t>
            </w:r>
            <w:r w:rsidRPr="00B26E2B">
              <w:rPr>
                <w:rFonts w:hAnsi="方正仿宋_GBK"/>
                <w:snapToGrid/>
                <w:kern w:val="2"/>
                <w:sz w:val="24"/>
                <w:szCs w:val="24"/>
              </w:rPr>
              <w:t>覆盖率（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27.71</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28.1</w:t>
            </w:r>
            <w:r w:rsidRPr="00B26E2B">
              <w:rPr>
                <w:snapToGrid/>
                <w:kern w:val="2"/>
                <w:sz w:val="24"/>
                <w:szCs w:val="24"/>
              </w:rPr>
              <w:t>9</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restart"/>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r w:rsidRPr="00B26E2B">
              <w:rPr>
                <w:rFonts w:eastAsia="方正楷体_GBK" w:hAnsi="方正楷体_GBK" w:cs="方正楷体_GBK" w:hint="eastAsia"/>
                <w:bCs/>
                <w:snapToGrid/>
                <w:kern w:val="2"/>
                <w:sz w:val="24"/>
                <w:szCs w:val="24"/>
              </w:rPr>
              <w:lastRenderedPageBreak/>
              <w:t>社会文明程度高</w:t>
            </w: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25</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劳动</w:t>
            </w:r>
            <w:r w:rsidRPr="00B26E2B">
              <w:rPr>
                <w:rFonts w:hAnsi="方正仿宋_GBK"/>
                <w:snapToGrid/>
                <w:kern w:val="2"/>
                <w:sz w:val="24"/>
                <w:szCs w:val="24"/>
              </w:rPr>
              <w:t>年龄人口平均受教育年限（</w:t>
            </w:r>
            <w:r w:rsidRPr="00B26E2B">
              <w:rPr>
                <w:rFonts w:hAnsi="方正仿宋_GBK" w:hint="eastAsia"/>
                <w:snapToGrid/>
                <w:kern w:val="2"/>
                <w:sz w:val="24"/>
                <w:szCs w:val="24"/>
              </w:rPr>
              <w:t>年</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13</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1"/>
                <w:szCs w:val="22"/>
              </w:rPr>
              <w:t>2</w:t>
            </w:r>
            <w:r w:rsidRPr="00B26E2B">
              <w:rPr>
                <w:snapToGrid/>
                <w:kern w:val="2"/>
                <w:sz w:val="21"/>
                <w:szCs w:val="22"/>
              </w:rPr>
              <w:t>024</w:t>
            </w:r>
            <w:r w:rsidRPr="00B26E2B">
              <w:rPr>
                <w:rFonts w:hAnsi="方正仿宋_GBK" w:hint="eastAsia"/>
                <w:snapToGrid/>
                <w:kern w:val="2"/>
                <w:sz w:val="21"/>
                <w:szCs w:val="22"/>
              </w:rPr>
              <w:t>年</w:t>
            </w:r>
            <w:r w:rsidRPr="00B26E2B">
              <w:rPr>
                <w:rFonts w:hint="eastAsia"/>
                <w:snapToGrid/>
                <w:kern w:val="2"/>
                <w:sz w:val="22"/>
                <w:szCs w:val="22"/>
              </w:rPr>
              <w:t>1</w:t>
            </w:r>
            <w:r w:rsidRPr="00B26E2B">
              <w:rPr>
                <w:snapToGrid/>
                <w:kern w:val="2"/>
                <w:sz w:val="22"/>
                <w:szCs w:val="22"/>
              </w:rPr>
              <w:t>1.92</w:t>
            </w:r>
            <w:r w:rsidRPr="00B26E2B">
              <w:rPr>
                <w:snapToGrid/>
                <w:kern w:val="2"/>
                <w:sz w:val="24"/>
                <w:szCs w:val="24"/>
              </w:rPr>
              <w:br/>
            </w:r>
            <w:r w:rsidRPr="00B26E2B">
              <w:rPr>
                <w:rFonts w:hAnsi="方正仿宋_GBK" w:hint="eastAsia"/>
                <w:snapToGrid/>
                <w:kern w:val="2"/>
                <w:sz w:val="21"/>
                <w:szCs w:val="22"/>
              </w:rPr>
              <w:t>（基数变化）</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26</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人民</w:t>
            </w:r>
            <w:r w:rsidRPr="00B26E2B">
              <w:rPr>
                <w:rFonts w:hAnsi="方正仿宋_GBK"/>
                <w:snapToGrid/>
                <w:kern w:val="2"/>
                <w:sz w:val="24"/>
                <w:szCs w:val="24"/>
              </w:rPr>
              <w:t>群众对法治建设满意度（</w:t>
            </w:r>
            <w:r w:rsidRPr="00B26E2B">
              <w:rPr>
                <w:rFonts w:hAnsi="方正仿宋_GBK" w:hint="eastAsia"/>
                <w:snapToGrid/>
                <w:kern w:val="2"/>
                <w:sz w:val="24"/>
                <w:szCs w:val="24"/>
              </w:rPr>
              <w:t>分</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90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spacing w:val="-8"/>
                <w:sz w:val="24"/>
                <w:szCs w:val="24"/>
              </w:rPr>
              <w:t>9</w:t>
            </w:r>
            <w:r w:rsidRPr="00B26E2B">
              <w:rPr>
                <w:snapToGrid/>
                <w:spacing w:val="-8"/>
                <w:sz w:val="24"/>
                <w:szCs w:val="24"/>
              </w:rPr>
              <w:t>2</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27</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人均</w:t>
            </w:r>
            <w:r w:rsidRPr="00B26E2B">
              <w:rPr>
                <w:rFonts w:hAnsi="方正仿宋_GBK"/>
                <w:snapToGrid/>
                <w:kern w:val="2"/>
                <w:sz w:val="24"/>
                <w:szCs w:val="24"/>
              </w:rPr>
              <w:t>接受公共文化场馆服务次数（</w:t>
            </w:r>
            <w:r w:rsidRPr="00B26E2B">
              <w:rPr>
                <w:rFonts w:hAnsi="方正仿宋_GBK" w:hint="eastAsia"/>
                <w:snapToGrid/>
                <w:kern w:val="2"/>
                <w:sz w:val="24"/>
                <w:szCs w:val="24"/>
              </w:rPr>
              <w:t>次</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8.5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8.5</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28</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社会</w:t>
            </w:r>
            <w:r w:rsidRPr="00B26E2B">
              <w:rPr>
                <w:rFonts w:hAnsi="方正仿宋_GBK"/>
                <w:snapToGrid/>
                <w:kern w:val="2"/>
                <w:sz w:val="24"/>
                <w:szCs w:val="24"/>
              </w:rPr>
              <w:t>文明程度测评指数</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90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spacing w:val="-16"/>
                <w:sz w:val="24"/>
                <w:szCs w:val="24"/>
              </w:rPr>
              <w:t>省不评测</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54"/>
          <w:jc w:val="center"/>
        </w:trPr>
        <w:tc>
          <w:tcPr>
            <w:tcW w:w="851" w:type="dxa"/>
            <w:vMerge w:val="restart"/>
            <w:vAlign w:val="center"/>
          </w:tcPr>
          <w:p w:rsidR="00B26E2B" w:rsidRPr="00B26E2B" w:rsidRDefault="00B26E2B" w:rsidP="00B26E2B">
            <w:pPr>
              <w:overflowPunct w:val="0"/>
              <w:autoSpaceDE/>
              <w:autoSpaceDN/>
              <w:adjustRightInd w:val="0"/>
              <w:spacing w:line="260" w:lineRule="exact"/>
              <w:ind w:firstLine="0"/>
              <w:jc w:val="center"/>
              <w:rPr>
                <w:rFonts w:eastAsia="方正楷体_GBK" w:cs="方正楷体_GBK"/>
                <w:bCs/>
                <w:snapToGrid/>
                <w:kern w:val="2"/>
                <w:sz w:val="24"/>
                <w:szCs w:val="24"/>
              </w:rPr>
            </w:pPr>
            <w:r w:rsidRPr="00B26E2B">
              <w:rPr>
                <w:rFonts w:eastAsia="方正楷体_GBK" w:hAnsi="方正楷体_GBK" w:cs="方正楷体_GBK" w:hint="eastAsia"/>
                <w:bCs/>
                <w:snapToGrid/>
                <w:kern w:val="2"/>
                <w:sz w:val="24"/>
                <w:szCs w:val="24"/>
              </w:rPr>
              <w:t>安全保障</w:t>
            </w: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29</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耕地</w:t>
            </w:r>
            <w:r w:rsidRPr="00B26E2B">
              <w:rPr>
                <w:rFonts w:hAnsi="方正仿宋_GBK"/>
                <w:snapToGrid/>
                <w:kern w:val="2"/>
                <w:sz w:val="24"/>
                <w:szCs w:val="24"/>
              </w:rPr>
              <w:t>保有量（</w:t>
            </w:r>
            <w:r w:rsidRPr="00B26E2B">
              <w:rPr>
                <w:rFonts w:hAnsi="方正仿宋_GBK" w:hint="eastAsia"/>
                <w:snapToGrid/>
                <w:kern w:val="2"/>
                <w:sz w:val="24"/>
                <w:szCs w:val="24"/>
              </w:rPr>
              <w:t>万</w:t>
            </w:r>
            <w:r w:rsidRPr="00B26E2B">
              <w:rPr>
                <w:rFonts w:hAnsi="方正仿宋_GBK"/>
                <w:snapToGrid/>
                <w:kern w:val="2"/>
                <w:sz w:val="24"/>
                <w:szCs w:val="24"/>
              </w:rPr>
              <w:t>公顷）</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7</w:t>
            </w:r>
            <w:r w:rsidRPr="00B26E2B">
              <w:rPr>
                <w:snapToGrid/>
                <w:kern w:val="2"/>
                <w:sz w:val="24"/>
                <w:szCs w:val="24"/>
              </w:rPr>
              <w:t>.80</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8.3</w:t>
            </w:r>
            <w:r w:rsidRPr="00B26E2B">
              <w:rPr>
                <w:rFonts w:hint="eastAsia"/>
                <w:snapToGrid/>
                <w:kern w:val="2"/>
                <w:sz w:val="24"/>
                <w:szCs w:val="24"/>
              </w:rPr>
              <w:t>9</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30</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粮食</w:t>
            </w:r>
            <w:r w:rsidRPr="00B26E2B">
              <w:rPr>
                <w:rFonts w:hAnsi="方正仿宋_GBK"/>
                <w:snapToGrid/>
                <w:kern w:val="2"/>
                <w:sz w:val="24"/>
                <w:szCs w:val="24"/>
              </w:rPr>
              <w:t>综合生产能力（</w:t>
            </w:r>
            <w:r w:rsidRPr="00B26E2B">
              <w:rPr>
                <w:rFonts w:hAnsi="方正仿宋_GBK" w:hint="eastAsia"/>
                <w:snapToGrid/>
                <w:kern w:val="2"/>
                <w:sz w:val="24"/>
                <w:szCs w:val="24"/>
              </w:rPr>
              <w:t>万</w:t>
            </w:r>
            <w:r w:rsidRPr="00B26E2B">
              <w:rPr>
                <w:rFonts w:hAnsi="方正仿宋_GBK"/>
                <w:snapToGrid/>
                <w:kern w:val="2"/>
                <w:sz w:val="24"/>
                <w:szCs w:val="24"/>
              </w:rPr>
              <w:t>吨）</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55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57</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31</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安全生产</w:t>
            </w:r>
            <w:r w:rsidRPr="00B26E2B">
              <w:rPr>
                <w:rFonts w:hAnsi="方正仿宋_GBK"/>
                <w:snapToGrid/>
                <w:kern w:val="2"/>
                <w:sz w:val="24"/>
                <w:szCs w:val="24"/>
              </w:rPr>
              <w:t>事故起数和死亡人数下降率（</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w:t>
            </w:r>
            <w:r w:rsidRPr="00B26E2B">
              <w:rPr>
                <w:rFonts w:hint="eastAsia"/>
                <w:snapToGrid/>
                <w:kern w:val="2"/>
                <w:sz w:val="24"/>
                <w:szCs w:val="24"/>
              </w:rPr>
              <w:t>15</w:t>
            </w:r>
            <w:r w:rsidRPr="00B26E2B">
              <w:rPr>
                <w:snapToGrid/>
                <w:kern w:val="2"/>
                <w:sz w:val="24"/>
                <w:szCs w:val="24"/>
              </w:rPr>
              <w:t>]</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snapToGrid/>
                <w:kern w:val="2"/>
                <w:sz w:val="24"/>
                <w:szCs w:val="24"/>
              </w:rPr>
              <w:t>[</w:t>
            </w:r>
            <w:r w:rsidRPr="00B26E2B">
              <w:rPr>
                <w:snapToGrid/>
                <w:spacing w:val="-10"/>
                <w:kern w:val="2"/>
                <w:sz w:val="24"/>
                <w:szCs w:val="24"/>
              </w:rPr>
              <w:t>56/50</w:t>
            </w:r>
            <w:r w:rsidRPr="00B26E2B">
              <w:rPr>
                <w:snapToGrid/>
                <w:kern w:val="2"/>
                <w:sz w:val="24"/>
                <w:szCs w:val="24"/>
              </w:rPr>
              <w:t>]</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r w:rsidRPr="00B26E2B">
              <w:rPr>
                <w:rFonts w:hAnsi="方正仿宋_GBK" w:hint="eastAsia"/>
                <w:b/>
                <w:snapToGrid/>
                <w:kern w:val="2"/>
                <w:sz w:val="24"/>
                <w:szCs w:val="24"/>
              </w:rPr>
              <w:t>约束性</w:t>
            </w:r>
          </w:p>
        </w:tc>
      </w:tr>
      <w:tr w:rsidR="00B26E2B" w:rsidRPr="00B26E2B" w:rsidTr="00B26E2B">
        <w:trPr>
          <w:trHeight w:val="454"/>
          <w:jc w:val="center"/>
        </w:trPr>
        <w:tc>
          <w:tcPr>
            <w:tcW w:w="851" w:type="dxa"/>
            <w:vMerge/>
            <w:vAlign w:val="center"/>
          </w:tcPr>
          <w:p w:rsidR="00B26E2B" w:rsidRPr="00B26E2B" w:rsidRDefault="00B26E2B" w:rsidP="00B26E2B">
            <w:pPr>
              <w:overflowPunct w:val="0"/>
              <w:autoSpaceDE/>
              <w:autoSpaceDN/>
              <w:adjustRightInd w:val="0"/>
              <w:spacing w:line="260" w:lineRule="exact"/>
              <w:ind w:firstLine="0"/>
              <w:jc w:val="center"/>
              <w:rPr>
                <w:b/>
                <w:snapToGrid/>
                <w:kern w:val="2"/>
                <w:sz w:val="24"/>
                <w:szCs w:val="24"/>
              </w:rPr>
            </w:pPr>
          </w:p>
        </w:tc>
        <w:tc>
          <w:tcPr>
            <w:tcW w:w="56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32</w:t>
            </w:r>
          </w:p>
        </w:tc>
        <w:tc>
          <w:tcPr>
            <w:tcW w:w="4395" w:type="dxa"/>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群众</w:t>
            </w:r>
            <w:r w:rsidRPr="00B26E2B">
              <w:rPr>
                <w:rFonts w:hAnsi="方正仿宋_GBK"/>
                <w:snapToGrid/>
                <w:kern w:val="2"/>
                <w:sz w:val="24"/>
                <w:szCs w:val="24"/>
              </w:rPr>
              <w:t>安全感（</w:t>
            </w:r>
            <w:r w:rsidRPr="00B26E2B">
              <w:rPr>
                <w:rFonts w:hint="eastAsia"/>
                <w:snapToGrid/>
                <w:kern w:val="2"/>
                <w:sz w:val="24"/>
                <w:szCs w:val="24"/>
              </w:rPr>
              <w:t>%</w:t>
            </w:r>
            <w:r w:rsidRPr="00B26E2B">
              <w:rPr>
                <w:rFonts w:hAnsi="方正仿宋_GBK"/>
                <w:snapToGrid/>
                <w:kern w:val="2"/>
                <w:sz w:val="24"/>
                <w:szCs w:val="24"/>
              </w:rPr>
              <w:t>）</w:t>
            </w:r>
          </w:p>
        </w:tc>
        <w:tc>
          <w:tcPr>
            <w:tcW w:w="1134"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w:t>
            </w:r>
            <w:r w:rsidRPr="00B26E2B">
              <w:rPr>
                <w:rFonts w:hint="eastAsia"/>
                <w:snapToGrid/>
                <w:kern w:val="2"/>
                <w:sz w:val="24"/>
                <w:szCs w:val="24"/>
              </w:rPr>
              <w:t>95</w:t>
            </w:r>
          </w:p>
        </w:tc>
        <w:tc>
          <w:tcPr>
            <w:tcW w:w="1177"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spacing w:val="-8"/>
                <w:sz w:val="24"/>
                <w:szCs w:val="24"/>
              </w:rPr>
              <w:t>≥</w:t>
            </w:r>
            <w:r w:rsidRPr="00B26E2B">
              <w:rPr>
                <w:rFonts w:hint="eastAsia"/>
                <w:snapToGrid/>
                <w:spacing w:val="-16"/>
                <w:sz w:val="24"/>
                <w:szCs w:val="24"/>
              </w:rPr>
              <w:t>9</w:t>
            </w:r>
            <w:r w:rsidRPr="00B26E2B">
              <w:rPr>
                <w:snapToGrid/>
                <w:spacing w:val="-16"/>
                <w:sz w:val="24"/>
                <w:szCs w:val="24"/>
              </w:rPr>
              <w:t>5</w:t>
            </w:r>
          </w:p>
        </w:tc>
        <w:tc>
          <w:tcPr>
            <w:tcW w:w="1091"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bl>
    <w:p w:rsidR="00B26E2B" w:rsidRDefault="00B26E2B">
      <w:pPr>
        <w:autoSpaceDE/>
        <w:autoSpaceDN/>
        <w:snapToGrid/>
        <w:spacing w:line="560" w:lineRule="exact"/>
        <w:ind w:firstLine="0"/>
        <w:rPr>
          <w:rFonts w:eastAsia="方正黑体_GBK"/>
          <w:bCs/>
          <w:snapToGrid/>
          <w:kern w:val="2"/>
          <w:szCs w:val="32"/>
        </w:rPr>
      </w:pPr>
      <w:r>
        <w:rPr>
          <w:rFonts w:cs="方正仿宋_GBK" w:hint="eastAsia"/>
          <w:snapToGrid/>
          <w:kern w:val="2"/>
          <w:sz w:val="28"/>
          <w:szCs w:val="28"/>
        </w:rPr>
        <w:t>注：</w:t>
      </w:r>
      <w:r>
        <w:rPr>
          <w:rFonts w:cs="方正仿宋_GBK"/>
          <w:snapToGrid/>
          <w:kern w:val="2"/>
          <w:sz w:val="28"/>
          <w:szCs w:val="28"/>
        </w:rPr>
        <w:t>[ ]</w:t>
      </w:r>
      <w:r>
        <w:rPr>
          <w:rFonts w:cs="方正仿宋_GBK" w:hint="eastAsia"/>
          <w:snapToGrid/>
          <w:kern w:val="2"/>
          <w:sz w:val="28"/>
          <w:szCs w:val="28"/>
        </w:rPr>
        <w:t>为累计数。</w:t>
      </w: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rsidP="00A03C05">
      <w:pPr>
        <w:overflowPunct w:val="0"/>
        <w:autoSpaceDE/>
        <w:autoSpaceDN/>
        <w:snapToGrid/>
        <w:spacing w:line="590" w:lineRule="exact"/>
        <w:ind w:firstLineChars="200" w:firstLine="630"/>
        <w:rPr>
          <w:rFonts w:cs="方正仿宋_GBK"/>
          <w:snapToGrid/>
          <w:kern w:val="2"/>
          <w:szCs w:val="21"/>
        </w:rPr>
      </w:pPr>
    </w:p>
    <w:p w:rsidR="00B26E2B" w:rsidRDefault="00B26E2B">
      <w:pPr>
        <w:numPr>
          <w:ilvl w:val="0"/>
          <w:numId w:val="1"/>
        </w:numPr>
        <w:overflowPunct w:val="0"/>
        <w:spacing w:afterLines="50" w:line="590" w:lineRule="exact"/>
        <w:ind w:left="0" w:firstLine="0"/>
        <w:jc w:val="center"/>
        <w:outlineLvl w:val="2"/>
        <w:rPr>
          <w:rFonts w:eastAsia="方正黑体_GBK" w:cs="方正仿宋_GBK"/>
          <w:kern w:val="2"/>
          <w:szCs w:val="21"/>
        </w:rPr>
      </w:pPr>
      <w:bookmarkStart w:id="17" w:name="_Toc215838162"/>
      <w:r>
        <w:rPr>
          <w:rFonts w:eastAsia="方正黑体_GBK" w:cs="方正仿宋_GBK" w:hint="eastAsia"/>
          <w:kern w:val="2"/>
          <w:szCs w:val="21"/>
        </w:rPr>
        <w:t xml:space="preserve">  </w:t>
      </w:r>
      <w:bookmarkStart w:id="18" w:name="_Toc219623292"/>
      <w:r>
        <w:rPr>
          <w:rFonts w:eastAsia="方正黑体_GBK" w:hAnsi="方正黑体_GBK" w:cs="方正仿宋_GBK" w:hint="eastAsia"/>
          <w:kern w:val="2"/>
          <w:szCs w:val="21"/>
        </w:rPr>
        <w:t>发展环境</w:t>
      </w:r>
      <w:bookmarkEnd w:id="17"/>
      <w:bookmarkEnd w:id="1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当前和今后一个时期，无锡经济社会发展环境面临深刻复杂变化，战略机遇和风险挑战并存、不确定难预料因素增多，需要认清形势、把握规律、迎难而上，在危机中育先机、于变局中开新局。</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bCs/>
          <w:snapToGrid/>
          <w:kern w:val="2"/>
          <w:szCs w:val="21"/>
        </w:rPr>
        <w:t>从</w:t>
      </w:r>
      <w:r>
        <w:rPr>
          <w:rFonts w:cs="方正仿宋_GBK"/>
          <w:bCs/>
          <w:snapToGrid/>
          <w:kern w:val="2"/>
          <w:szCs w:val="21"/>
        </w:rPr>
        <w:t>国际看，</w:t>
      </w:r>
      <w:r>
        <w:rPr>
          <w:rFonts w:cs="方正仿宋_GBK" w:hint="eastAsia"/>
          <w:snapToGrid/>
          <w:kern w:val="2"/>
          <w:szCs w:val="21"/>
        </w:rPr>
        <w:t>世界百年变局加速演进，国际力量对比深刻调整，世界多极化、经济全球化大势不可逆转，新一轮科技革命和产业变革加速突破，全球科技创新进入密集活跃期。同时，地缘冲突易发多发，单边主义、保护主义抬头，国际经济贸易秩序遇到严峻挑战，世界经济增长动能不足。作为产业强市、开放大市，无锡既受到外部环境深刻变化带来的严峻挑战，也面临着科技革命和产业变革带来的新质生产力加快发展机遇、全球经贸关系重构带来的深化开放合作机遇以及全球应对气候变化带来的绿色低碳全面转型机遇。</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bCs/>
          <w:snapToGrid/>
          <w:kern w:val="2"/>
          <w:szCs w:val="21"/>
        </w:rPr>
        <w:t>从国内看，</w:t>
      </w:r>
      <w:r>
        <w:rPr>
          <w:rFonts w:cs="方正仿宋_GBK" w:hint="eastAsia"/>
          <w:snapToGrid/>
          <w:kern w:val="2"/>
          <w:szCs w:val="21"/>
        </w:rPr>
        <w:t>我国经济基础稳、优势多、韧性强、潜能大，长期向好的支撑条件和基本趋势没有变，中国特色社会主义制度优势、超大规模市场优势、完整产业体系优势、丰富人才资源优势更加彰显。同时，发展不平衡不充分问题仍然突出，国内大循环存在卡点堵点，新旧动能转换任务艰巨，就业和居民收入增长压力较大，人口结构变化给经济发展、社会治理等提出新课题。作为经济大市、改革尖兵，无锡要在进一步全面深化改革、推进中</w:t>
      </w:r>
      <w:r>
        <w:rPr>
          <w:rFonts w:cs="方正仿宋_GBK" w:hint="eastAsia"/>
          <w:snapToGrid/>
          <w:kern w:val="2"/>
          <w:szCs w:val="21"/>
        </w:rPr>
        <w:lastRenderedPageBreak/>
        <w:t>国式现代化进程中奋勇争先，抢抓国家支持经济大省挑大梁保障优势地区发展政策机遇，全方位扩大内需，增强内生发展动力。</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bCs/>
          <w:snapToGrid/>
          <w:kern w:val="2"/>
          <w:szCs w:val="21"/>
        </w:rPr>
        <w:t>从区域</w:t>
      </w:r>
      <w:r>
        <w:rPr>
          <w:rFonts w:cs="方正仿宋_GBK"/>
          <w:bCs/>
          <w:snapToGrid/>
          <w:kern w:val="2"/>
          <w:szCs w:val="21"/>
        </w:rPr>
        <w:t>看，</w:t>
      </w:r>
      <w:r>
        <w:rPr>
          <w:rFonts w:cs="方正仿宋_GBK" w:hint="eastAsia"/>
          <w:snapToGrid/>
          <w:kern w:val="2"/>
          <w:szCs w:val="21"/>
        </w:rPr>
        <w:t>区域协调发展战略、区域重大战略、主体功能区战略、新型城镇化战略叠加效应进一步凸显，区域一体化与都市圈同城化迈向以高质量协同为导向的新阶段。无锡所处的长三角地区已成为全国乃至全球要素集聚度最高、发展活跃度最强、增长潜力最大的区域之一，承担着国家高质量发展动力源、打造世界级产业集群、建设世界级城市群等历史使命，为域内城市跨越发展提供了广阔舞台。</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cs="方正仿宋_GBK" w:hint="eastAsia"/>
          <w:snapToGrid/>
          <w:kern w:val="2"/>
          <w:szCs w:val="21"/>
        </w:rPr>
        <w:t>新时代以来，习近平总书记多次为江苏发展把脉定向、指路引航，为我们做好工作提供了强大思想武器和科学行动指南。全市上下要深刻领悟“两个确立”的决定性意义，增强“四个意识”、坚定“四个自信”、做到“两个维护”，始终牢记嘱托、感恩奋进，积极识变应变求变，坚定信心决心，发扬斗争精神，集中力量办好自己的事，进一步巩固拓展优势、破除瓶颈制约、补强短板弱项、提高质量效益，奋力开创无锡现代化建设新局面。</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spacing w:line="400" w:lineRule="exact"/>
              <w:jc w:val="center"/>
              <w:rPr>
                <w:rFonts w:eastAsia="方正黑体_GBK" w:cs="方正仿宋_GBK"/>
                <w:kern w:val="2"/>
                <w:sz w:val="28"/>
                <w:szCs w:val="28"/>
              </w:rPr>
            </w:pPr>
            <w:r w:rsidRPr="00B26E2B">
              <w:rPr>
                <w:rFonts w:eastAsia="方正黑体_GBK" w:cs="方正仿宋_GBK" w:hint="eastAsia"/>
                <w:kern w:val="2"/>
                <w:sz w:val="28"/>
                <w:szCs w:val="28"/>
              </w:rPr>
              <w:t>无锡</w:t>
            </w:r>
            <w:r w:rsidRPr="00B26E2B">
              <w:rPr>
                <w:rFonts w:cs="方正仿宋_GBK" w:hint="eastAsia"/>
                <w:kern w:val="2"/>
                <w:sz w:val="28"/>
                <w:szCs w:val="28"/>
              </w:rPr>
              <w:t>“</w:t>
            </w:r>
            <w:r w:rsidRPr="00B26E2B">
              <w:rPr>
                <w:rFonts w:eastAsia="方正黑体_GBK" w:cs="方正仿宋_GBK" w:hint="eastAsia"/>
                <w:kern w:val="2"/>
                <w:sz w:val="28"/>
                <w:szCs w:val="28"/>
              </w:rPr>
              <w:t>十五五</w:t>
            </w:r>
            <w:r w:rsidRPr="00B26E2B">
              <w:rPr>
                <w:rFonts w:cs="方正仿宋_GBK" w:hint="eastAsia"/>
                <w:kern w:val="2"/>
                <w:sz w:val="28"/>
                <w:szCs w:val="28"/>
              </w:rPr>
              <w:t>”</w:t>
            </w:r>
            <w:r w:rsidRPr="00B26E2B">
              <w:rPr>
                <w:rFonts w:eastAsia="方正黑体_GBK" w:cs="方正仿宋_GBK" w:hint="eastAsia"/>
                <w:kern w:val="2"/>
                <w:sz w:val="28"/>
                <w:szCs w:val="28"/>
              </w:rPr>
              <w:t>时期经济社会发展主要阶段性特征</w:t>
            </w:r>
          </w:p>
        </w:tc>
      </w:tr>
      <w:tr w:rsidR="00B26E2B" w:rsidRPr="00B26E2B" w:rsidTr="00B26E2B">
        <w:trPr>
          <w:trHeight w:val="510"/>
          <w:jc w:val="center"/>
        </w:trPr>
        <w:tc>
          <w:tcPr>
            <w:tcW w:w="8834" w:type="dxa"/>
          </w:tcPr>
          <w:p w:rsidR="00B26E2B" w:rsidRPr="00B26E2B" w:rsidRDefault="00B26E2B" w:rsidP="00B26E2B">
            <w:pPr>
              <w:overflowPunct w:val="0"/>
              <w:autoSpaceDE/>
              <w:autoSpaceDN/>
              <w:snapToGrid/>
              <w:spacing w:line="440" w:lineRule="exact"/>
              <w:ind w:firstLineChars="200" w:firstLine="470"/>
              <w:rPr>
                <w:rFonts w:cs="方正仿宋_GBK"/>
                <w:snapToGrid/>
                <w:kern w:val="2"/>
                <w:sz w:val="28"/>
                <w:szCs w:val="28"/>
              </w:rPr>
            </w:pPr>
            <w:r w:rsidRPr="00B26E2B">
              <w:rPr>
                <w:rFonts w:cs="方正仿宋_GBK" w:hint="eastAsia"/>
                <w:snapToGrid/>
                <w:kern w:val="2"/>
                <w:sz w:val="24"/>
                <w:szCs w:val="28"/>
              </w:rPr>
              <w:t>“十五五”时期，是无锡发展能级重要突破期、新旧动能关键转换期、改革攻坚集成深化期、开放融合双向协同期、城市建设转型焕新期、绿色发展全面转型期、民生服务优化提升期。</w:t>
            </w:r>
          </w:p>
        </w:tc>
      </w:tr>
    </w:tbl>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9" w:name="_Toc215838163"/>
      <w:r>
        <w:rPr>
          <w:rFonts w:eastAsia="方正黑体_GBK" w:cs="方正仿宋_GBK" w:hint="eastAsia"/>
          <w:kern w:val="2"/>
          <w:szCs w:val="21"/>
        </w:rPr>
        <w:t xml:space="preserve">  </w:t>
      </w:r>
      <w:bookmarkStart w:id="20" w:name="_Toc219623293"/>
      <w:r>
        <w:rPr>
          <w:rFonts w:eastAsia="方正黑体_GBK" w:hAnsi="方正黑体_GBK" w:cs="方正仿宋_GBK" w:hint="eastAsia"/>
          <w:kern w:val="2"/>
          <w:szCs w:val="21"/>
        </w:rPr>
        <w:t>总体要求</w:t>
      </w:r>
      <w:bookmarkEnd w:id="19"/>
      <w:bookmarkEnd w:id="20"/>
    </w:p>
    <w:p w:rsidR="00B26E2B" w:rsidRDefault="00B26E2B">
      <w:pPr>
        <w:overflowPunct w:val="0"/>
        <w:spacing w:afterLines="50" w:line="560" w:lineRule="exact"/>
        <w:ind w:firstLine="0"/>
        <w:jc w:val="center"/>
        <w:outlineLvl w:val="3"/>
        <w:rPr>
          <w:rFonts w:eastAsia="方正楷体_GBK" w:cs="方正仿宋_GBK"/>
          <w:kern w:val="2"/>
          <w:szCs w:val="21"/>
        </w:rPr>
      </w:pPr>
      <w:bookmarkStart w:id="21" w:name="_Toc215838164"/>
      <w:bookmarkStart w:id="22" w:name="_Toc219623294"/>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指导思想</w:t>
      </w:r>
      <w:bookmarkEnd w:id="21"/>
      <w:bookmarkEnd w:id="22"/>
    </w:p>
    <w:p w:rsidR="00B26E2B" w:rsidRDefault="00B26E2B" w:rsidP="00A03C05">
      <w:pPr>
        <w:overflowPunct w:val="0"/>
        <w:autoSpaceDE/>
        <w:autoSpaceDN/>
        <w:snapToGrid/>
        <w:spacing w:line="560" w:lineRule="exact"/>
        <w:ind w:firstLineChars="200" w:firstLine="630"/>
        <w:rPr>
          <w:snapToGrid/>
          <w:kern w:val="2"/>
          <w:szCs w:val="21"/>
        </w:rPr>
      </w:pPr>
      <w:r>
        <w:rPr>
          <w:rFonts w:hint="eastAsia"/>
          <w:snapToGrid/>
          <w:kern w:val="2"/>
          <w:szCs w:val="21"/>
        </w:rPr>
        <w:t>“</w:t>
      </w:r>
      <w:r>
        <w:rPr>
          <w:rFonts w:hAnsi="方正仿宋_GBK" w:hint="eastAsia"/>
          <w:snapToGrid/>
          <w:kern w:val="2"/>
          <w:szCs w:val="21"/>
        </w:rPr>
        <w:t>十五五</w:t>
      </w:r>
      <w:r>
        <w:rPr>
          <w:rFonts w:hint="eastAsia"/>
          <w:snapToGrid/>
          <w:kern w:val="2"/>
          <w:szCs w:val="21"/>
        </w:rPr>
        <w:t>”</w:t>
      </w:r>
      <w:r>
        <w:rPr>
          <w:rFonts w:hAnsi="方正仿宋_GBK" w:hint="eastAsia"/>
          <w:snapToGrid/>
          <w:kern w:val="2"/>
          <w:szCs w:val="21"/>
        </w:rPr>
        <w:t>时期是基本实现社会主义现代化夯实基础、全面发力的关键时期，在基本实现社会主义现代化进程中具有承前启后的重要地位。做好</w:t>
      </w:r>
      <w:r>
        <w:rPr>
          <w:rFonts w:hint="eastAsia"/>
          <w:snapToGrid/>
          <w:kern w:val="2"/>
          <w:szCs w:val="21"/>
        </w:rPr>
        <w:t>“</w:t>
      </w:r>
      <w:r>
        <w:rPr>
          <w:rFonts w:hAnsi="方正仿宋_GBK" w:hint="eastAsia"/>
          <w:snapToGrid/>
          <w:kern w:val="2"/>
          <w:szCs w:val="21"/>
        </w:rPr>
        <w:t>十五五</w:t>
      </w:r>
      <w:r>
        <w:rPr>
          <w:rFonts w:hint="eastAsia"/>
          <w:snapToGrid/>
          <w:kern w:val="2"/>
          <w:szCs w:val="21"/>
        </w:rPr>
        <w:t>”</w:t>
      </w:r>
      <w:r>
        <w:rPr>
          <w:rFonts w:hAnsi="方正仿宋_GBK" w:hint="eastAsia"/>
          <w:snapToGrid/>
          <w:kern w:val="2"/>
          <w:szCs w:val="21"/>
        </w:rPr>
        <w:t>时期经济社会发展的各项工作，要坚持马克思列宁主义、毛泽东思想、邓小平理论、</w:t>
      </w:r>
      <w:r>
        <w:rPr>
          <w:rFonts w:hint="eastAsia"/>
          <w:snapToGrid/>
          <w:kern w:val="2"/>
          <w:szCs w:val="21"/>
        </w:rPr>
        <w:t>“</w:t>
      </w:r>
      <w:r>
        <w:rPr>
          <w:rFonts w:hAnsi="方正仿宋_GBK" w:hint="eastAsia"/>
          <w:snapToGrid/>
          <w:kern w:val="2"/>
          <w:szCs w:val="21"/>
        </w:rPr>
        <w:t>三个代表</w:t>
      </w:r>
      <w:r>
        <w:rPr>
          <w:rFonts w:hint="eastAsia"/>
          <w:snapToGrid/>
          <w:kern w:val="2"/>
          <w:szCs w:val="21"/>
        </w:rPr>
        <w:t>”</w:t>
      </w:r>
      <w:r>
        <w:rPr>
          <w:rFonts w:hAnsi="方正仿宋_GBK" w:hint="eastAsia"/>
          <w:snapToGrid/>
          <w:kern w:val="2"/>
          <w:szCs w:val="21"/>
        </w:rPr>
        <w:t>重要思想、科学发展观，全面贯彻习近平新时代中国特色社会主义思想，深入贯彻党的二十大和二十届历次全会精神，认真学习贯彻习近平总书记对江苏工作重要讲话精神，围绕全面建成社会主义现代化强国、实现第二个百年奋斗目标，统筹推进</w:t>
      </w:r>
      <w:r>
        <w:rPr>
          <w:rFonts w:hint="eastAsia"/>
          <w:snapToGrid/>
          <w:kern w:val="2"/>
          <w:szCs w:val="21"/>
        </w:rPr>
        <w:t>“</w:t>
      </w:r>
      <w:r>
        <w:rPr>
          <w:rFonts w:hAnsi="方正仿宋_GBK" w:hint="eastAsia"/>
          <w:snapToGrid/>
          <w:kern w:val="2"/>
          <w:szCs w:val="21"/>
        </w:rPr>
        <w:t>五位一体</w:t>
      </w:r>
      <w:r>
        <w:rPr>
          <w:rFonts w:hint="eastAsia"/>
          <w:snapToGrid/>
          <w:kern w:val="2"/>
          <w:szCs w:val="21"/>
        </w:rPr>
        <w:t>”</w:t>
      </w:r>
      <w:r>
        <w:rPr>
          <w:rFonts w:hAnsi="方正仿宋_GBK" w:hint="eastAsia"/>
          <w:snapToGrid/>
          <w:kern w:val="2"/>
          <w:szCs w:val="21"/>
        </w:rPr>
        <w:t>总体布局，协调推进</w:t>
      </w:r>
      <w:r>
        <w:rPr>
          <w:rFonts w:hint="eastAsia"/>
          <w:snapToGrid/>
          <w:kern w:val="2"/>
          <w:szCs w:val="21"/>
        </w:rPr>
        <w:t>“</w:t>
      </w:r>
      <w:r>
        <w:rPr>
          <w:rFonts w:hAnsi="方正仿宋_GBK" w:hint="eastAsia"/>
          <w:snapToGrid/>
          <w:kern w:val="2"/>
          <w:szCs w:val="21"/>
        </w:rPr>
        <w:t>四个全面</w:t>
      </w:r>
      <w:r>
        <w:rPr>
          <w:rFonts w:hint="eastAsia"/>
          <w:snapToGrid/>
          <w:kern w:val="2"/>
          <w:szCs w:val="21"/>
        </w:rPr>
        <w:t>”</w:t>
      </w:r>
      <w:r>
        <w:rPr>
          <w:rFonts w:hAnsi="方正仿宋_GBK" w:hint="eastAsia"/>
          <w:snapToGrid/>
          <w:kern w:val="2"/>
          <w:szCs w:val="21"/>
        </w:rPr>
        <w:t>战略布局，统筹国内国际两个大局，完整准确全面贯彻新发展理念，服务构建新发展格局，坚持稳中求进工作总基调，坚持以经济建设为中心，以推动高质量发展为主题，以改革创新为根本动力，以满足人民日益增长的美好生活需要为根本目的，以全面从严治党为根本保障，推动经</w:t>
      </w:r>
      <w:r>
        <w:rPr>
          <w:rFonts w:hAnsi="方正仿宋_GBK" w:hint="eastAsia"/>
          <w:snapToGrid/>
          <w:spacing w:val="-4"/>
          <w:kern w:val="2"/>
          <w:szCs w:val="21"/>
        </w:rPr>
        <w:t>济实现质的有效提升和量的合理增长，推动人的全面发展、全体人民共同富裕迈出坚实步伐，确保无锡基本实现社会主义现代化取得决定性进展，奋力谱写</w:t>
      </w:r>
      <w:r>
        <w:rPr>
          <w:rFonts w:hint="eastAsia"/>
          <w:snapToGrid/>
          <w:spacing w:val="-4"/>
          <w:kern w:val="2"/>
          <w:szCs w:val="21"/>
        </w:rPr>
        <w:t>“</w:t>
      </w:r>
      <w:r>
        <w:rPr>
          <w:rFonts w:hAnsi="方正仿宋_GBK" w:hint="eastAsia"/>
          <w:snapToGrid/>
          <w:spacing w:val="-4"/>
          <w:kern w:val="2"/>
          <w:szCs w:val="21"/>
        </w:rPr>
        <w:t>强富美高</w:t>
      </w:r>
      <w:r>
        <w:rPr>
          <w:rFonts w:hint="eastAsia"/>
          <w:snapToGrid/>
          <w:spacing w:val="-4"/>
          <w:kern w:val="2"/>
          <w:szCs w:val="21"/>
        </w:rPr>
        <w:t>”</w:t>
      </w:r>
      <w:r>
        <w:rPr>
          <w:rFonts w:hAnsi="方正仿宋_GBK" w:hint="eastAsia"/>
          <w:snapToGrid/>
          <w:spacing w:val="-4"/>
          <w:kern w:val="2"/>
          <w:szCs w:val="21"/>
        </w:rPr>
        <w:t>新无锡现代化建设新篇章</w:t>
      </w:r>
      <w:r>
        <w:rPr>
          <w:rFonts w:hAnsi="方正仿宋_GBK" w:hint="eastAsia"/>
          <w:snapToGrid/>
          <w:kern w:val="2"/>
          <w:szCs w:val="21"/>
        </w:rPr>
        <w:t>。</w:t>
      </w:r>
    </w:p>
    <w:p w:rsidR="00B26E2B" w:rsidRDefault="00B26E2B">
      <w:pPr>
        <w:keepNext/>
        <w:overflowPunct w:val="0"/>
        <w:spacing w:beforeLines="50" w:afterLines="50" w:line="560" w:lineRule="exact"/>
        <w:ind w:firstLine="0"/>
        <w:jc w:val="center"/>
        <w:outlineLvl w:val="3"/>
        <w:rPr>
          <w:rFonts w:eastAsia="方正楷体_GBK" w:cs="方正仿宋_GBK"/>
          <w:kern w:val="2"/>
          <w:szCs w:val="21"/>
        </w:rPr>
      </w:pPr>
      <w:bookmarkStart w:id="23" w:name="_Toc215838165"/>
      <w:bookmarkStart w:id="24" w:name="_Toc219623295"/>
      <w:r>
        <w:rPr>
          <w:rFonts w:eastAsia="方正楷体_GBK" w:cs="方正仿宋_GBK" w:hint="eastAsia"/>
          <w:kern w:val="2"/>
          <w:szCs w:val="21"/>
        </w:rPr>
        <w:lastRenderedPageBreak/>
        <w:t>第二节</w:t>
      </w:r>
      <w:r>
        <w:rPr>
          <w:rFonts w:eastAsia="方正楷体_GBK" w:cs="方正仿宋_GBK" w:hint="eastAsia"/>
          <w:kern w:val="2"/>
          <w:szCs w:val="21"/>
        </w:rPr>
        <w:t xml:space="preserve">  </w:t>
      </w:r>
      <w:r>
        <w:rPr>
          <w:rFonts w:eastAsia="方正楷体_GBK" w:cs="方正仿宋_GBK" w:hint="eastAsia"/>
          <w:kern w:val="2"/>
          <w:szCs w:val="21"/>
        </w:rPr>
        <w:t>基本要求</w:t>
      </w:r>
      <w:bookmarkEnd w:id="23"/>
      <w:bookmarkEnd w:id="24"/>
    </w:p>
    <w:p w:rsidR="00B26E2B" w:rsidRDefault="00B26E2B" w:rsidP="00A03C05">
      <w:pPr>
        <w:overflowPunct w:val="0"/>
        <w:autoSpaceDE/>
        <w:autoSpaceDN/>
        <w:snapToGrid/>
        <w:spacing w:line="560" w:lineRule="exact"/>
        <w:ind w:firstLineChars="200" w:firstLine="630"/>
        <w:rPr>
          <w:snapToGrid/>
          <w:kern w:val="2"/>
          <w:szCs w:val="21"/>
        </w:rPr>
      </w:pPr>
      <w:r>
        <w:rPr>
          <w:rFonts w:hAnsi="方正仿宋_GBK" w:hint="eastAsia"/>
          <w:snapToGrid/>
          <w:kern w:val="2"/>
          <w:szCs w:val="21"/>
        </w:rPr>
        <w:t>推动</w:t>
      </w:r>
      <w:r>
        <w:rPr>
          <w:rFonts w:hint="eastAsia"/>
          <w:snapToGrid/>
          <w:kern w:val="2"/>
          <w:szCs w:val="21"/>
        </w:rPr>
        <w:t>“</w:t>
      </w:r>
      <w:r>
        <w:rPr>
          <w:rFonts w:hAnsi="方正仿宋_GBK" w:hint="eastAsia"/>
          <w:snapToGrid/>
          <w:kern w:val="2"/>
          <w:szCs w:val="21"/>
        </w:rPr>
        <w:t>十五五</w:t>
      </w:r>
      <w:r>
        <w:rPr>
          <w:rFonts w:hint="eastAsia"/>
          <w:snapToGrid/>
          <w:kern w:val="2"/>
          <w:szCs w:val="21"/>
        </w:rPr>
        <w:t>”</w:t>
      </w:r>
      <w:r>
        <w:rPr>
          <w:rFonts w:hAnsi="方正仿宋_GBK" w:hint="eastAsia"/>
          <w:snapToGrid/>
          <w:kern w:val="2"/>
          <w:szCs w:val="21"/>
        </w:rPr>
        <w:t>时期</w:t>
      </w:r>
      <w:r>
        <w:rPr>
          <w:rFonts w:hAnsi="方正仿宋_GBK"/>
          <w:snapToGrid/>
          <w:kern w:val="2"/>
          <w:szCs w:val="21"/>
        </w:rPr>
        <w:t>发展，</w:t>
      </w:r>
      <w:r>
        <w:rPr>
          <w:rFonts w:hAnsi="方正仿宋_GBK" w:hint="eastAsia"/>
          <w:snapToGrid/>
          <w:kern w:val="2"/>
          <w:szCs w:val="21"/>
        </w:rPr>
        <w:t>必须把深入学习贯彻落实习近平总书记对江苏工作重要讲话精神作为贯穿全部工作的主线，严格遵循党中央明确的坚持党的全面领导、坚持人民至上、坚持高质量发展、坚持全面深化改革、坚持有效市场和有为政府相结合、坚持统筹发展和安全等重大原则，对照省委要求牢牢把握的战略定位、总体要求、宏伟蓝图和重大责任，以及赋予无锡的使命任务，推动中国式现代化无锡新实践取得新的更大突破</w:t>
      </w:r>
      <w:r>
        <w:rPr>
          <w:rFonts w:cs="方正仿宋_GBK"/>
          <w:snapToGrid/>
          <w:kern w:val="2"/>
          <w:szCs w:val="21"/>
        </w:rPr>
        <w:t>，</w:t>
      </w:r>
      <w:r>
        <w:rPr>
          <w:rFonts w:hAnsi="方正仿宋_GBK" w:hint="eastAsia"/>
          <w:snapToGrid/>
          <w:kern w:val="2"/>
          <w:szCs w:val="21"/>
        </w:rPr>
        <w:t>在国家</w:t>
      </w:r>
      <w:r>
        <w:rPr>
          <w:rFonts w:hint="eastAsia"/>
          <w:snapToGrid/>
          <w:kern w:val="2"/>
          <w:szCs w:val="21"/>
        </w:rPr>
        <w:t>“</w:t>
      </w:r>
      <w:r>
        <w:rPr>
          <w:rFonts w:hAnsi="方正仿宋_GBK" w:hint="eastAsia"/>
          <w:snapToGrid/>
          <w:kern w:val="2"/>
          <w:szCs w:val="21"/>
        </w:rPr>
        <w:t>强起来</w:t>
      </w:r>
      <w:r>
        <w:rPr>
          <w:rFonts w:hint="eastAsia"/>
          <w:snapToGrid/>
          <w:kern w:val="2"/>
          <w:szCs w:val="21"/>
        </w:rPr>
        <w:t>”</w:t>
      </w:r>
      <w:r>
        <w:rPr>
          <w:rFonts w:hAnsi="方正仿宋_GBK" w:hint="eastAsia"/>
          <w:snapToGrid/>
          <w:kern w:val="2"/>
          <w:szCs w:val="21"/>
        </w:rPr>
        <w:t>的历史进程中多作无锡贡献。</w:t>
      </w:r>
    </w:p>
    <w:p w:rsidR="00B26E2B" w:rsidRDefault="00B26E2B" w:rsidP="00A03C05">
      <w:pPr>
        <w:overflowPunct w:val="0"/>
        <w:autoSpaceDE/>
        <w:autoSpaceDN/>
        <w:snapToGrid/>
        <w:spacing w:line="560" w:lineRule="exact"/>
        <w:ind w:firstLineChars="200" w:firstLine="630"/>
        <w:rPr>
          <w:snapToGrid/>
          <w:kern w:val="2"/>
          <w:szCs w:val="21"/>
        </w:rPr>
      </w:pPr>
      <w:r>
        <w:rPr>
          <w:rFonts w:hint="eastAsia"/>
          <w:snapToGrid/>
          <w:kern w:val="2"/>
          <w:szCs w:val="21"/>
        </w:rPr>
        <w:t>——</w:t>
      </w:r>
      <w:r>
        <w:rPr>
          <w:rFonts w:eastAsia="方正楷体_GBK" w:hAnsi="方正楷体_GBK" w:cs="方正楷体_GBK" w:hint="eastAsia"/>
          <w:bCs/>
          <w:snapToGrid/>
          <w:kern w:val="2"/>
          <w:szCs w:val="32"/>
        </w:rPr>
        <w:t>坚定不移贯彻习近平总书记</w:t>
      </w:r>
      <w:r>
        <w:rPr>
          <w:rFonts w:eastAsia="方正楷体_GBK" w:hAnsi="方正楷体_GBK" w:cs="方正楷体_GBK" w:hint="eastAsia"/>
          <w:snapToGrid/>
          <w:kern w:val="2"/>
          <w:szCs w:val="32"/>
        </w:rPr>
        <w:t>对江苏工作</w:t>
      </w:r>
      <w:r>
        <w:rPr>
          <w:rFonts w:eastAsia="方正楷体_GBK" w:hAnsi="方正楷体_GBK" w:cs="方正楷体_GBK" w:hint="eastAsia"/>
          <w:bCs/>
          <w:snapToGrid/>
          <w:kern w:val="2"/>
          <w:szCs w:val="32"/>
        </w:rPr>
        <w:t>重要讲话精神，坚决扛起经济大市挑大梁责任担当</w:t>
      </w:r>
      <w:r>
        <w:rPr>
          <w:rFonts w:hAnsi="方正仿宋_GBK" w:hint="eastAsia"/>
          <w:snapToGrid/>
          <w:kern w:val="2"/>
          <w:szCs w:val="21"/>
        </w:rPr>
        <w:t>。全面贯彻</w:t>
      </w:r>
      <w:r>
        <w:rPr>
          <w:rFonts w:hint="eastAsia"/>
          <w:snapToGrid/>
          <w:kern w:val="2"/>
          <w:szCs w:val="21"/>
        </w:rPr>
        <w:t>“</w:t>
      </w:r>
      <w:r>
        <w:rPr>
          <w:rFonts w:hAnsi="方正仿宋_GBK" w:hint="eastAsia"/>
          <w:snapToGrid/>
          <w:kern w:val="2"/>
          <w:szCs w:val="21"/>
        </w:rPr>
        <w:t>四个走在前</w:t>
      </w:r>
      <w:r>
        <w:rPr>
          <w:rFonts w:hint="eastAsia"/>
          <w:snapToGrid/>
          <w:kern w:val="2"/>
          <w:szCs w:val="21"/>
        </w:rPr>
        <w:t>”“</w:t>
      </w:r>
      <w:r>
        <w:rPr>
          <w:rFonts w:hAnsi="方正仿宋_GBK" w:hint="eastAsia"/>
          <w:snapToGrid/>
          <w:kern w:val="2"/>
          <w:szCs w:val="21"/>
        </w:rPr>
        <w:t>四个新</w:t>
      </w:r>
      <w:r>
        <w:rPr>
          <w:rFonts w:hint="eastAsia"/>
          <w:snapToGrid/>
          <w:kern w:val="2"/>
          <w:szCs w:val="21"/>
        </w:rPr>
        <w:t>”“</w:t>
      </w:r>
      <w:r>
        <w:rPr>
          <w:rFonts w:hint="eastAsia"/>
          <w:snapToGrid/>
          <w:kern w:val="2"/>
          <w:szCs w:val="21"/>
        </w:rPr>
        <w:t>4+1</w:t>
      </w:r>
      <w:r>
        <w:rPr>
          <w:rFonts w:hint="eastAsia"/>
          <w:snapToGrid/>
          <w:kern w:val="2"/>
          <w:szCs w:val="21"/>
        </w:rPr>
        <w:t>”</w:t>
      </w:r>
      <w:r>
        <w:rPr>
          <w:rFonts w:hAnsi="方正仿宋_GBK" w:hint="eastAsia"/>
          <w:snapToGrid/>
          <w:kern w:val="2"/>
          <w:szCs w:val="21"/>
        </w:rPr>
        <w:t>等重大任务，在推进中国式现代化中走在前、做示范、多作贡献，勇做全省</w:t>
      </w:r>
      <w:r>
        <w:rPr>
          <w:rFonts w:hint="eastAsia"/>
          <w:snapToGrid/>
          <w:kern w:val="2"/>
          <w:szCs w:val="21"/>
        </w:rPr>
        <w:t>“</w:t>
      </w:r>
      <w:r>
        <w:rPr>
          <w:rFonts w:hAnsi="方正仿宋_GBK" w:hint="eastAsia"/>
          <w:snapToGrid/>
          <w:kern w:val="2"/>
          <w:szCs w:val="21"/>
        </w:rPr>
        <w:t>争当表率、争做示范、走在前列</w:t>
      </w:r>
      <w:r>
        <w:rPr>
          <w:rFonts w:hint="eastAsia"/>
          <w:snapToGrid/>
          <w:kern w:val="2"/>
          <w:szCs w:val="21"/>
        </w:rPr>
        <w:t>”</w:t>
      </w:r>
      <w:r>
        <w:rPr>
          <w:rFonts w:hAnsi="方正仿宋_GBK" w:hint="eastAsia"/>
          <w:snapToGrid/>
          <w:kern w:val="2"/>
          <w:szCs w:val="21"/>
        </w:rPr>
        <w:t>排头兵，不断赋予</w:t>
      </w:r>
      <w:r>
        <w:rPr>
          <w:rFonts w:hint="eastAsia"/>
          <w:snapToGrid/>
          <w:kern w:val="2"/>
          <w:szCs w:val="21"/>
        </w:rPr>
        <w:t>“</w:t>
      </w:r>
      <w:r>
        <w:rPr>
          <w:rFonts w:hAnsi="方正仿宋_GBK" w:hint="eastAsia"/>
          <w:snapToGrid/>
          <w:kern w:val="2"/>
          <w:szCs w:val="21"/>
        </w:rPr>
        <w:t>强富美高</w:t>
      </w:r>
      <w:r>
        <w:rPr>
          <w:rFonts w:hint="eastAsia"/>
          <w:snapToGrid/>
          <w:kern w:val="2"/>
          <w:szCs w:val="21"/>
        </w:rPr>
        <w:t>”</w:t>
      </w:r>
      <w:r>
        <w:rPr>
          <w:rFonts w:hAnsi="方正仿宋_GBK" w:hint="eastAsia"/>
          <w:snapToGrid/>
          <w:kern w:val="2"/>
          <w:szCs w:val="21"/>
        </w:rPr>
        <w:t>新的实践内涵，更好发挥经济大市的优势，为全国全省大局挑大梁。</w:t>
      </w:r>
    </w:p>
    <w:p w:rsidR="00B26E2B" w:rsidRDefault="00B26E2B" w:rsidP="00A03C05">
      <w:pPr>
        <w:overflowPunct w:val="0"/>
        <w:autoSpaceDE/>
        <w:autoSpaceDN/>
        <w:snapToGrid/>
        <w:spacing w:line="560" w:lineRule="exact"/>
        <w:ind w:firstLineChars="200" w:firstLine="630"/>
        <w:rPr>
          <w:snapToGrid/>
          <w:kern w:val="2"/>
          <w:szCs w:val="21"/>
        </w:rPr>
      </w:pPr>
      <w:r>
        <w:rPr>
          <w:rFonts w:hint="eastAsia"/>
          <w:snapToGrid/>
          <w:kern w:val="2"/>
          <w:szCs w:val="21"/>
        </w:rPr>
        <w:t>——</w:t>
      </w:r>
      <w:r>
        <w:rPr>
          <w:rFonts w:eastAsia="方正楷体_GBK" w:hAnsi="方正楷体_GBK" w:cs="方正楷体_GBK" w:hint="eastAsia"/>
          <w:bCs/>
          <w:snapToGrid/>
          <w:kern w:val="2"/>
          <w:szCs w:val="32"/>
        </w:rPr>
        <w:t>坚定不移把发展新质生产力摆在更加突出的战略位置，在推动科技创新和产业创新融合上打头阵</w:t>
      </w:r>
      <w:r>
        <w:rPr>
          <w:rFonts w:hAnsi="方正仿宋_GBK" w:hint="eastAsia"/>
          <w:snapToGrid/>
          <w:kern w:val="2"/>
          <w:szCs w:val="21"/>
        </w:rPr>
        <w:t>。以新发展理念引领高质量发展，主动融入全省</w:t>
      </w:r>
      <w:r>
        <w:rPr>
          <w:rFonts w:hint="eastAsia"/>
          <w:snapToGrid/>
          <w:kern w:val="2"/>
          <w:szCs w:val="21"/>
        </w:rPr>
        <w:t>“</w:t>
      </w:r>
      <w:r>
        <w:rPr>
          <w:rFonts w:hAnsi="方正仿宋_GBK" w:hint="eastAsia"/>
          <w:snapToGrid/>
          <w:kern w:val="2"/>
          <w:szCs w:val="21"/>
        </w:rPr>
        <w:t>一中心一基地一枢纽</w:t>
      </w:r>
      <w:r>
        <w:rPr>
          <w:rFonts w:hint="eastAsia"/>
          <w:snapToGrid/>
          <w:kern w:val="2"/>
          <w:szCs w:val="21"/>
        </w:rPr>
        <w:t>”</w:t>
      </w:r>
      <w:r>
        <w:rPr>
          <w:rFonts w:hAnsi="方正仿宋_GBK" w:hint="eastAsia"/>
          <w:snapToGrid/>
          <w:kern w:val="2"/>
          <w:szCs w:val="21"/>
        </w:rPr>
        <w:t>建设，更加注重发挥人才关键作用，更加注重科技创新与产业创新融合发展，守牢守好实体经济根基，奋力争当江苏发展新质生产力重要阵地的重要一极。</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hint="eastAsia"/>
          <w:snapToGrid/>
          <w:kern w:val="2"/>
          <w:szCs w:val="21"/>
        </w:rPr>
        <w:t>——</w:t>
      </w:r>
      <w:r>
        <w:rPr>
          <w:rFonts w:eastAsia="方正楷体_GBK" w:hAnsi="方正楷体_GBK" w:cs="方正楷体_GBK" w:hint="eastAsia"/>
          <w:bCs/>
          <w:snapToGrid/>
          <w:kern w:val="2"/>
          <w:szCs w:val="32"/>
        </w:rPr>
        <w:t>坚定不移把改革创新作为根本动力，在推进深层次改革</w:t>
      </w:r>
      <w:r>
        <w:rPr>
          <w:rFonts w:eastAsia="方正楷体_GBK" w:hAnsi="方正楷体_GBK" w:cs="方正楷体_GBK" w:hint="eastAsia"/>
          <w:bCs/>
          <w:snapToGrid/>
          <w:kern w:val="2"/>
          <w:szCs w:val="32"/>
        </w:rPr>
        <w:lastRenderedPageBreak/>
        <w:t>和高水平开放上勇争先</w:t>
      </w:r>
      <w:r>
        <w:rPr>
          <w:rFonts w:hAnsi="方正仿宋_GBK" w:hint="eastAsia"/>
          <w:snapToGrid/>
          <w:kern w:val="2"/>
          <w:szCs w:val="21"/>
        </w:rPr>
        <w:t>。</w:t>
      </w:r>
      <w:r>
        <w:rPr>
          <w:rFonts w:cs="方正仿宋_GBK" w:hint="eastAsia"/>
          <w:snapToGrid/>
          <w:kern w:val="2"/>
          <w:szCs w:val="21"/>
        </w:rPr>
        <w:t>坚持有效市场和有为政府相结合，</w:t>
      </w:r>
      <w:r>
        <w:rPr>
          <w:rFonts w:cs="方正仿宋_GBK"/>
          <w:snapToGrid/>
          <w:kern w:val="2"/>
          <w:szCs w:val="21"/>
        </w:rPr>
        <w:t>以改革激活内生动力，以开放拓宽发展空间，</w:t>
      </w:r>
      <w:r>
        <w:rPr>
          <w:rFonts w:cs="方正仿宋_GBK" w:hint="eastAsia"/>
          <w:snapToGrid/>
          <w:kern w:val="2"/>
          <w:szCs w:val="21"/>
        </w:rPr>
        <w:t>充分调动各方面的积极性、主动性、创造性，鼓励基层改革创新、大胆探索</w:t>
      </w:r>
      <w:r>
        <w:rPr>
          <w:rFonts w:cs="方正仿宋_GBK"/>
          <w:snapToGrid/>
          <w:kern w:val="2"/>
          <w:szCs w:val="21"/>
        </w:rPr>
        <w:t>，</w:t>
      </w:r>
      <w:r>
        <w:rPr>
          <w:rFonts w:cs="方正仿宋_GBK" w:hint="eastAsia"/>
          <w:snapToGrid/>
          <w:kern w:val="2"/>
          <w:szCs w:val="21"/>
        </w:rPr>
        <w:t>打造市场化法治化国际化一流营商环境，</w:t>
      </w:r>
      <w:r>
        <w:rPr>
          <w:rFonts w:cs="方正仿宋_GBK"/>
          <w:snapToGrid/>
          <w:kern w:val="2"/>
          <w:szCs w:val="21"/>
        </w:rPr>
        <w:t>持续增强发展动力和社会活力。</w:t>
      </w:r>
    </w:p>
    <w:p w:rsidR="00B26E2B" w:rsidRDefault="00B26E2B" w:rsidP="00A03C05">
      <w:pPr>
        <w:overflowPunct w:val="0"/>
        <w:autoSpaceDE/>
        <w:autoSpaceDN/>
        <w:snapToGrid/>
        <w:spacing w:line="560" w:lineRule="exact"/>
        <w:ind w:firstLineChars="200" w:firstLine="630"/>
        <w:rPr>
          <w:snapToGrid/>
          <w:kern w:val="2"/>
          <w:szCs w:val="32"/>
        </w:rPr>
      </w:pPr>
      <w:r>
        <w:rPr>
          <w:rFonts w:cs="方正仿宋_GBK" w:hint="eastAsia"/>
          <w:snapToGrid/>
          <w:kern w:val="2"/>
          <w:szCs w:val="21"/>
        </w:rPr>
        <w:t>——</w:t>
      </w:r>
      <w:r>
        <w:rPr>
          <w:rFonts w:eastAsia="方正楷体_GBK" w:cs="方正仿宋_GBK" w:hint="eastAsia"/>
          <w:snapToGrid/>
          <w:kern w:val="2"/>
          <w:szCs w:val="21"/>
        </w:rPr>
        <w:t>坚定不移把服务构建新发展格局作为关键抓手，在落实国家重大发展战略上走在前</w:t>
      </w:r>
      <w:r>
        <w:rPr>
          <w:rFonts w:eastAsia="方正黑体_GBK" w:hAnsi="方正黑体_GBK" w:cs="方正仿宋_GBK" w:hint="eastAsia"/>
          <w:bCs/>
          <w:snapToGrid/>
          <w:kern w:val="2"/>
          <w:szCs w:val="32"/>
        </w:rPr>
        <w:t>。</w:t>
      </w:r>
      <w:r>
        <w:rPr>
          <w:rFonts w:cs="方正仿宋_GBK" w:hint="eastAsia"/>
          <w:snapToGrid/>
          <w:kern w:val="2"/>
          <w:szCs w:val="21"/>
        </w:rPr>
        <w:t>着眼国家所需、无锡所能，找准国家重大战略在无锡的落脚点、切入口，承接、参与、服务更多国家重大任务、项目、试点、平台，为国家重大战略落地落细落深探索具体路径、提供实践样本，努力在国家战略坐标系中展现无锡作为。</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hint="eastAsia"/>
          <w:snapToGrid/>
          <w:kern w:val="2"/>
          <w:szCs w:val="21"/>
        </w:rPr>
        <w:t>——</w:t>
      </w:r>
      <w:r>
        <w:rPr>
          <w:rFonts w:eastAsia="方正楷体_GBK" w:hAnsi="方正楷体_GBK" w:cs="方正楷体_GBK" w:hint="eastAsia"/>
          <w:bCs/>
          <w:snapToGrid/>
          <w:kern w:val="2"/>
          <w:szCs w:val="32"/>
        </w:rPr>
        <w:t>坚定不移把人民至上作为价值取向，在促进全体人民共同富裕上作示范</w:t>
      </w:r>
      <w:r>
        <w:rPr>
          <w:rFonts w:hAnsi="方正仿宋_GBK" w:hint="eastAsia"/>
          <w:snapToGrid/>
          <w:kern w:val="2"/>
          <w:szCs w:val="21"/>
        </w:rPr>
        <w:t>。始终把改善人民生活、增进民生福祉作为出发点和落脚点，</w:t>
      </w:r>
      <w:r>
        <w:rPr>
          <w:rFonts w:cs="方正仿宋_GBK" w:hint="eastAsia"/>
          <w:snapToGrid/>
          <w:kern w:val="2"/>
          <w:szCs w:val="21"/>
        </w:rPr>
        <w:t>更加注重在发展中保障和改善民生，在满足民生需求中拓展发展空间，在服务人的全面发展上下更大功夫，让现代化建设成果更多更公平惠及人民群众。</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5" w:name="_Toc219623296"/>
      <w:bookmarkStart w:id="26" w:name="_Toc215838166"/>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发展战略</w:t>
      </w:r>
      <w:bookmarkEnd w:id="25"/>
      <w:bookmarkEnd w:id="26"/>
    </w:p>
    <w:p w:rsidR="00B26E2B" w:rsidRDefault="00B26E2B" w:rsidP="00A03C05">
      <w:pPr>
        <w:overflowPunct w:val="0"/>
        <w:autoSpaceDE/>
        <w:autoSpaceDN/>
        <w:snapToGrid/>
        <w:spacing w:line="560" w:lineRule="exact"/>
        <w:ind w:firstLineChars="200" w:firstLine="630"/>
        <w:rPr>
          <w:snapToGrid/>
          <w:kern w:val="2"/>
          <w:szCs w:val="21"/>
        </w:rPr>
      </w:pPr>
      <w:r>
        <w:rPr>
          <w:rFonts w:hAnsi="方正仿宋_GBK" w:hint="eastAsia"/>
          <w:snapToGrid/>
          <w:kern w:val="2"/>
          <w:szCs w:val="21"/>
        </w:rPr>
        <w:t>围绕</w:t>
      </w:r>
      <w:r>
        <w:rPr>
          <w:rFonts w:hint="eastAsia"/>
          <w:snapToGrid/>
          <w:kern w:val="2"/>
          <w:szCs w:val="21"/>
        </w:rPr>
        <w:t>“</w:t>
      </w:r>
      <w:r>
        <w:rPr>
          <w:rFonts w:hAnsi="方正仿宋_GBK" w:hint="eastAsia"/>
          <w:snapToGrid/>
          <w:kern w:val="2"/>
          <w:szCs w:val="21"/>
        </w:rPr>
        <w:t>十五五</w:t>
      </w:r>
      <w:r>
        <w:rPr>
          <w:rFonts w:hint="eastAsia"/>
          <w:snapToGrid/>
          <w:kern w:val="2"/>
          <w:szCs w:val="21"/>
        </w:rPr>
        <w:t>”</w:t>
      </w:r>
      <w:r>
        <w:rPr>
          <w:rFonts w:hAnsi="方正仿宋_GBK" w:hint="eastAsia"/>
          <w:snapToGrid/>
          <w:kern w:val="2"/>
          <w:szCs w:val="21"/>
        </w:rPr>
        <w:t>时期指导思想与基本要求，推动经济社会高质量发展，坚持实施八大战略：</w:t>
      </w:r>
    </w:p>
    <w:p w:rsidR="00B26E2B" w:rsidRDefault="00B26E2B" w:rsidP="00A03C05">
      <w:pPr>
        <w:overflowPunct w:val="0"/>
        <w:autoSpaceDE/>
        <w:autoSpaceDN/>
        <w:snapToGrid/>
        <w:spacing w:line="560" w:lineRule="exact"/>
        <w:ind w:firstLineChars="200" w:firstLine="630"/>
        <w:rPr>
          <w:snapToGrid/>
          <w:kern w:val="2"/>
          <w:szCs w:val="21"/>
        </w:rPr>
      </w:pPr>
      <w:bookmarkStart w:id="27" w:name="_Toc203384057"/>
      <w:bookmarkStart w:id="28" w:name="_Toc202432649"/>
      <w:bookmarkStart w:id="29" w:name="_Toc203384133"/>
      <w:bookmarkStart w:id="30" w:name="_Toc199513064"/>
      <w:bookmarkStart w:id="31" w:name="_Toc203384132"/>
      <w:bookmarkStart w:id="32" w:name="_Toc202432648"/>
      <w:bookmarkStart w:id="33" w:name="_Toc199513063"/>
      <w:bookmarkStart w:id="34" w:name="_Toc203384056"/>
      <w:r>
        <w:rPr>
          <w:rFonts w:eastAsia="方正楷体_GBK" w:hint="eastAsia"/>
          <w:bCs/>
          <w:snapToGrid/>
          <w:kern w:val="2"/>
          <w:szCs w:val="21"/>
        </w:rPr>
        <w:t>——产业强市主导战略</w:t>
      </w:r>
      <w:bookmarkEnd w:id="27"/>
      <w:bookmarkEnd w:id="28"/>
      <w:bookmarkEnd w:id="29"/>
      <w:bookmarkEnd w:id="30"/>
      <w:r>
        <w:rPr>
          <w:rFonts w:eastAsia="方正楷体_GBK" w:hint="eastAsia"/>
          <w:snapToGrid/>
          <w:kern w:val="2"/>
          <w:szCs w:val="21"/>
        </w:rPr>
        <w:t>。</w:t>
      </w:r>
      <w:r>
        <w:rPr>
          <w:rFonts w:cs="方正仿宋_GBK" w:hint="eastAsia"/>
          <w:snapToGrid/>
          <w:kern w:val="2"/>
          <w:szCs w:val="21"/>
        </w:rPr>
        <w:t>把做强实体经济、推进新型工业化作为强市之要，统筹传统产业优化升级、新兴产业培育壮大和未来产业前瞻布局，推动产业“增强补育”高质量发展，强化先进</w:t>
      </w:r>
      <w:r>
        <w:rPr>
          <w:rFonts w:cs="方正仿宋_GBK" w:hint="eastAsia"/>
          <w:snapToGrid/>
          <w:kern w:val="2"/>
          <w:szCs w:val="21"/>
        </w:rPr>
        <w:lastRenderedPageBreak/>
        <w:t>制造业与现代服务业双轮驱动，加快打造现代化产业集群，建设具有国际竞争力的先进制造业基地。</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hint="eastAsia"/>
          <w:snapToGrid/>
          <w:kern w:val="2"/>
          <w:szCs w:val="21"/>
        </w:rPr>
        <w:t>——创新驱动核心战略</w:t>
      </w:r>
      <w:bookmarkEnd w:id="31"/>
      <w:bookmarkEnd w:id="32"/>
      <w:bookmarkEnd w:id="33"/>
      <w:bookmarkEnd w:id="34"/>
      <w:r>
        <w:rPr>
          <w:rFonts w:eastAsia="方正楷体_GBK" w:hint="eastAsia"/>
          <w:snapToGrid/>
          <w:kern w:val="2"/>
          <w:szCs w:val="21"/>
        </w:rPr>
        <w:t>。</w:t>
      </w:r>
      <w:r>
        <w:rPr>
          <w:rFonts w:cs="方正仿宋_GBK" w:hint="eastAsia"/>
          <w:snapToGrid/>
          <w:kern w:val="2"/>
          <w:szCs w:val="21"/>
        </w:rPr>
        <w:t>突出创新在现代化建设全局中的核心地位，面向国家重大战略需求，以科技创新引领新质生产力发展，一体化推进教育强市、科技强市、人才强市建设，构建基础研究、工程化、产业化全链条创新生态，打造具有国际影响力的产业科技创新高地。</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35" w:name="_Toc202432650"/>
      <w:bookmarkStart w:id="36" w:name="_Toc199513065"/>
      <w:bookmarkStart w:id="37" w:name="_Toc203384134"/>
      <w:bookmarkStart w:id="38" w:name="_Toc203384058"/>
      <w:r>
        <w:rPr>
          <w:rFonts w:eastAsia="方正楷体_GBK" w:hint="eastAsia"/>
          <w:snapToGrid/>
          <w:kern w:val="2"/>
          <w:szCs w:val="21"/>
        </w:rPr>
        <w:t>——共同富裕根本战略</w:t>
      </w:r>
      <w:bookmarkEnd w:id="35"/>
      <w:bookmarkEnd w:id="36"/>
      <w:bookmarkEnd w:id="37"/>
      <w:bookmarkEnd w:id="38"/>
      <w:r>
        <w:rPr>
          <w:rFonts w:eastAsia="方正楷体_GBK" w:hint="eastAsia"/>
          <w:bCs/>
          <w:snapToGrid/>
          <w:kern w:val="2"/>
          <w:szCs w:val="21"/>
        </w:rPr>
        <w:t>。</w:t>
      </w:r>
      <w:r>
        <w:rPr>
          <w:rFonts w:hAnsi="方正仿宋_GBK" w:hint="eastAsia"/>
          <w:snapToGrid/>
          <w:kern w:val="2"/>
          <w:szCs w:val="21"/>
        </w:rPr>
        <w:t>坚</w:t>
      </w:r>
      <w:r>
        <w:rPr>
          <w:rFonts w:cs="方正仿宋_GBK" w:hint="eastAsia"/>
          <w:snapToGrid/>
          <w:kern w:val="2"/>
          <w:szCs w:val="21"/>
        </w:rPr>
        <w:t>持以人民为中心的发展思想，坚持在发展中增进民生福祉，坚持投资于物和投资于人紧密结合，统筹推进乡村全面振兴和城乡融合发展，多措并举增加居民收入、优化民生供给，解决好人民群众急难愁盼问题，在促进全体人民共同富裕上作示范。</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39" w:name="_Toc203384060"/>
      <w:bookmarkStart w:id="40" w:name="_Toc202432652"/>
      <w:bookmarkStart w:id="41" w:name="_Toc199513067"/>
      <w:bookmarkStart w:id="42" w:name="_Toc203384136"/>
      <w:r>
        <w:rPr>
          <w:rFonts w:eastAsia="方正楷体_GBK" w:hint="eastAsia"/>
          <w:snapToGrid/>
          <w:kern w:val="2"/>
          <w:szCs w:val="21"/>
        </w:rPr>
        <w:t>——改革引领开放融合战略</w:t>
      </w:r>
      <w:bookmarkEnd w:id="39"/>
      <w:bookmarkEnd w:id="40"/>
      <w:bookmarkEnd w:id="41"/>
      <w:bookmarkEnd w:id="42"/>
      <w:r>
        <w:rPr>
          <w:rFonts w:eastAsia="方正楷体_GBK" w:hint="eastAsia"/>
          <w:snapToGrid/>
          <w:kern w:val="2"/>
          <w:szCs w:val="21"/>
        </w:rPr>
        <w:t>。</w:t>
      </w:r>
      <w:r>
        <w:rPr>
          <w:rFonts w:cs="方正仿宋_GBK" w:hint="eastAsia"/>
          <w:snapToGrid/>
          <w:kern w:val="2"/>
          <w:szCs w:val="21"/>
        </w:rPr>
        <w:t>强化经济体制改革牵引作用，开展首创性、差异化改革探索，加快形成更多制度性成果，深化推进全方位、高水平、制度型开放，打造高能级开放枢纽、通道、平台，不断构筑对外开放新优势。</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43" w:name="_Toc203384135"/>
      <w:bookmarkStart w:id="44" w:name="_Toc203384059"/>
      <w:bookmarkStart w:id="45" w:name="_Toc199513066"/>
      <w:bookmarkStart w:id="46" w:name="_Toc202432651"/>
      <w:r>
        <w:rPr>
          <w:rFonts w:eastAsia="方正楷体_GBK" w:hint="eastAsia"/>
          <w:snapToGrid/>
          <w:kern w:val="2"/>
          <w:szCs w:val="21"/>
        </w:rPr>
        <w:t>——</w:t>
      </w:r>
      <w:bookmarkEnd w:id="43"/>
      <w:bookmarkEnd w:id="44"/>
      <w:bookmarkEnd w:id="45"/>
      <w:bookmarkEnd w:id="46"/>
      <w:r>
        <w:rPr>
          <w:rFonts w:hint="eastAsia"/>
          <w:snapToGrid/>
          <w:kern w:val="2"/>
          <w:szCs w:val="21"/>
        </w:rPr>
        <w:t>“</w:t>
      </w:r>
      <w:r>
        <w:rPr>
          <w:rFonts w:eastAsia="方正楷体_GBK" w:hint="eastAsia"/>
          <w:snapToGrid/>
          <w:kern w:val="2"/>
          <w:szCs w:val="21"/>
        </w:rPr>
        <w:t>人工智能</w:t>
      </w:r>
      <w:r>
        <w:rPr>
          <w:rFonts w:eastAsia="方正楷体_GBK" w:hint="eastAsia"/>
          <w:snapToGrid/>
          <w:kern w:val="2"/>
          <w:szCs w:val="21"/>
        </w:rPr>
        <w:t>+</w:t>
      </w:r>
      <w:r>
        <w:rPr>
          <w:rFonts w:hint="eastAsia"/>
          <w:snapToGrid/>
          <w:kern w:val="2"/>
          <w:szCs w:val="21"/>
        </w:rPr>
        <w:t>”</w:t>
      </w:r>
      <w:r>
        <w:rPr>
          <w:rFonts w:eastAsia="方正楷体_GBK" w:hint="eastAsia"/>
          <w:snapToGrid/>
          <w:kern w:val="2"/>
          <w:szCs w:val="21"/>
        </w:rPr>
        <w:t>战略。</w:t>
      </w:r>
      <w:r>
        <w:rPr>
          <w:rFonts w:cs="方正仿宋_GBK" w:hint="eastAsia"/>
          <w:snapToGrid/>
          <w:kern w:val="2"/>
          <w:szCs w:val="21"/>
        </w:rPr>
        <w:t>深化数字无锡建设，夯实城市智能底座，推动数实融合发展，促进人工智能赋能千行百业、惠及千家万户，培育特色数据要素市场，构建数据安全治理体系，</w:t>
      </w:r>
      <w:r>
        <w:rPr>
          <w:rFonts w:hAnsi="方正仿宋_GBK" w:hint="eastAsia"/>
          <w:snapToGrid/>
          <w:kern w:val="2"/>
          <w:szCs w:val="21"/>
        </w:rPr>
        <w:t>催生智能经济与智能社会新形态。</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hint="eastAsia"/>
          <w:snapToGrid/>
          <w:kern w:val="2"/>
          <w:szCs w:val="21"/>
        </w:rPr>
        <w:t>——新型城镇化战略。</w:t>
      </w:r>
      <w:r>
        <w:rPr>
          <w:rFonts w:cs="方正仿宋_GBK" w:hint="eastAsia"/>
          <w:snapToGrid/>
          <w:kern w:val="2"/>
          <w:szCs w:val="21"/>
        </w:rPr>
        <w:t>释放多重</w:t>
      </w:r>
      <w:r>
        <w:rPr>
          <w:rFonts w:hAnsi="方正仿宋_GBK" w:hint="eastAsia"/>
          <w:snapToGrid/>
          <w:kern w:val="2"/>
          <w:szCs w:val="21"/>
        </w:rPr>
        <w:t>战略叠加效应，服务融入上海大都市圈，共建苏锡常国际化大都市区，</w:t>
      </w:r>
      <w:r>
        <w:rPr>
          <w:rFonts w:cs="方正仿宋_GBK" w:hint="eastAsia"/>
          <w:snapToGrid/>
          <w:kern w:val="2"/>
          <w:szCs w:val="21"/>
        </w:rPr>
        <w:t>巩固长三角重要中心</w:t>
      </w:r>
      <w:r>
        <w:rPr>
          <w:rFonts w:cs="方正仿宋_GBK" w:hint="eastAsia"/>
          <w:snapToGrid/>
          <w:kern w:val="2"/>
          <w:szCs w:val="21"/>
        </w:rPr>
        <w:lastRenderedPageBreak/>
        <w:t>城市地位，提升市域一体化水平，加快城市发展方式转型，推动城市内涵式发展，推进高质量更新、高水平运营、高效能治理，建设现代化人民城市。</w:t>
      </w:r>
      <w:bookmarkStart w:id="47" w:name="_Toc203384137"/>
      <w:bookmarkStart w:id="48" w:name="_Toc203384061"/>
      <w:bookmarkStart w:id="49" w:name="_Toc199513068"/>
      <w:bookmarkStart w:id="50" w:name="_Toc202432653"/>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hint="eastAsia"/>
          <w:snapToGrid/>
          <w:kern w:val="2"/>
          <w:szCs w:val="21"/>
        </w:rPr>
        <w:t>——可持续发展战略</w:t>
      </w:r>
      <w:bookmarkEnd w:id="47"/>
      <w:bookmarkEnd w:id="48"/>
      <w:bookmarkEnd w:id="49"/>
      <w:bookmarkEnd w:id="50"/>
      <w:r>
        <w:rPr>
          <w:rFonts w:eastAsia="方正楷体_GBK" w:hint="eastAsia"/>
          <w:snapToGrid/>
          <w:kern w:val="2"/>
          <w:szCs w:val="21"/>
        </w:rPr>
        <w:t>。</w:t>
      </w:r>
      <w:r>
        <w:rPr>
          <w:rFonts w:hAnsi="方正仿宋_GBK" w:hint="eastAsia"/>
          <w:snapToGrid/>
          <w:kern w:val="2"/>
          <w:szCs w:val="21"/>
        </w:rPr>
        <w:t>深入践行</w:t>
      </w:r>
      <w:r>
        <w:rPr>
          <w:rFonts w:hint="eastAsia"/>
          <w:snapToGrid/>
          <w:kern w:val="2"/>
          <w:szCs w:val="21"/>
        </w:rPr>
        <w:t>“</w:t>
      </w:r>
      <w:r>
        <w:rPr>
          <w:rFonts w:hAnsi="方正仿宋_GBK" w:hint="eastAsia"/>
          <w:snapToGrid/>
          <w:kern w:val="2"/>
          <w:szCs w:val="21"/>
        </w:rPr>
        <w:t>两山</w:t>
      </w:r>
      <w:r>
        <w:rPr>
          <w:rFonts w:hint="eastAsia"/>
          <w:snapToGrid/>
          <w:kern w:val="2"/>
          <w:szCs w:val="21"/>
        </w:rPr>
        <w:t>”</w:t>
      </w:r>
      <w:r>
        <w:rPr>
          <w:rFonts w:hAnsi="方正仿宋_GBK" w:hint="eastAsia"/>
          <w:snapToGrid/>
          <w:kern w:val="2"/>
          <w:szCs w:val="21"/>
        </w:rPr>
        <w:t>理念，统筹经济发展与生态保护，协同推进降碳减污扩绿增长，探索人与自然和谐共生、生态价值高效转化的无锡</w:t>
      </w:r>
      <w:r>
        <w:rPr>
          <w:rFonts w:cs="方正仿宋_GBK" w:hint="eastAsia"/>
          <w:snapToGrid/>
          <w:kern w:val="2"/>
          <w:szCs w:val="21"/>
        </w:rPr>
        <w:t>路径，加速经济社会发展全面绿色转型，打造美丽中国先行区。</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hint="eastAsia"/>
          <w:snapToGrid/>
          <w:kern w:val="2"/>
          <w:szCs w:val="21"/>
        </w:rPr>
        <w:t>——</w:t>
      </w:r>
      <w:r>
        <w:rPr>
          <w:rFonts w:eastAsia="方正楷体_GBK" w:hAnsi="方正楷体_GBK" w:cs="方正楷体_GBK" w:hint="eastAsia"/>
          <w:snapToGrid/>
          <w:kern w:val="2"/>
          <w:szCs w:val="21"/>
        </w:rPr>
        <w:t>统筹发展和安全战略</w:t>
      </w:r>
      <w:r>
        <w:rPr>
          <w:rFonts w:cs="方正仿宋_GBK" w:hint="eastAsia"/>
          <w:snapToGrid/>
          <w:kern w:val="2"/>
          <w:szCs w:val="21"/>
        </w:rPr>
        <w:t>。坚持在发展中固安全、在安全中谋发展，强化底线思维，提升应对各类风险能力，构建全方位多层次安全保障体系，有效防范化解各类风险隐患，增强经济和社会韧性，以新安全格局护航无锡高质量发展新征程。</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51" w:name="_Toc215838167"/>
      <w:bookmarkStart w:id="52" w:name="_Toc219623297"/>
      <w:r>
        <w:rPr>
          <w:rFonts w:eastAsia="方正楷体_GBK" w:cs="方正仿宋_GBK" w:hint="eastAsia"/>
          <w:kern w:val="2"/>
          <w:szCs w:val="21"/>
        </w:rPr>
        <w:t>第四</w:t>
      </w:r>
      <w:r>
        <w:rPr>
          <w:rFonts w:eastAsia="方正楷体_GBK" w:cs="方正仿宋_GBK"/>
          <w:kern w:val="2"/>
          <w:szCs w:val="21"/>
        </w:rPr>
        <w:t>节</w:t>
      </w:r>
      <w:r>
        <w:rPr>
          <w:rFonts w:eastAsia="方正楷体_GBK" w:cs="方正仿宋_GBK" w:hint="eastAsia"/>
          <w:kern w:val="2"/>
          <w:szCs w:val="21"/>
        </w:rPr>
        <w:t xml:space="preserve">  </w:t>
      </w:r>
      <w:r>
        <w:rPr>
          <w:rFonts w:eastAsia="方正楷体_GBK" w:cs="方正仿宋_GBK" w:hint="eastAsia"/>
          <w:kern w:val="2"/>
          <w:szCs w:val="21"/>
        </w:rPr>
        <w:t>二〇三五年远景目标</w:t>
      </w:r>
      <w:bookmarkEnd w:id="51"/>
      <w:bookmarkEnd w:id="52"/>
    </w:p>
    <w:p w:rsidR="00B26E2B" w:rsidRDefault="00B26E2B" w:rsidP="00A03C05">
      <w:pPr>
        <w:overflowPunct w:val="0"/>
        <w:autoSpaceDE/>
        <w:autoSpaceDN/>
        <w:snapToGrid/>
        <w:spacing w:line="560" w:lineRule="exact"/>
        <w:ind w:firstLineChars="200" w:firstLine="630"/>
        <w:rPr>
          <w:snapToGrid/>
          <w:kern w:val="2"/>
          <w:szCs w:val="21"/>
        </w:rPr>
      </w:pPr>
      <w:r>
        <w:rPr>
          <w:rFonts w:hAnsi="方正仿宋_GBK" w:cs="方正仿宋_GBK" w:hint="eastAsia"/>
          <w:snapToGrid/>
          <w:kern w:val="2"/>
          <w:szCs w:val="21"/>
        </w:rPr>
        <w:t>到二〇三五年，习近平总书记擘画的</w:t>
      </w:r>
      <w:r>
        <w:rPr>
          <w:rFonts w:cs="方正仿宋_GBK" w:hint="eastAsia"/>
          <w:snapToGrid/>
          <w:kern w:val="2"/>
          <w:szCs w:val="21"/>
        </w:rPr>
        <w:t>“</w:t>
      </w:r>
      <w:r>
        <w:rPr>
          <w:rFonts w:hAnsi="方正仿宋_GBK" w:cs="方正仿宋_GBK" w:hint="eastAsia"/>
          <w:snapToGrid/>
          <w:kern w:val="2"/>
          <w:szCs w:val="21"/>
        </w:rPr>
        <w:t>强富美高</w:t>
      </w:r>
      <w:r>
        <w:rPr>
          <w:rFonts w:cs="方正仿宋_GBK" w:hint="eastAsia"/>
          <w:snapToGrid/>
          <w:kern w:val="2"/>
          <w:szCs w:val="21"/>
        </w:rPr>
        <w:t>”</w:t>
      </w:r>
      <w:r>
        <w:rPr>
          <w:rFonts w:hAnsi="方正仿宋_GBK" w:cs="方正仿宋_GBK" w:hint="eastAsia"/>
          <w:snapToGrid/>
          <w:kern w:val="2"/>
          <w:szCs w:val="21"/>
        </w:rPr>
        <w:t>新江苏蓝图在无锡呈现更为鲜明生动的现实图景，全市经济实力、科技实力、综合竞争力和国际影响力大幅跃升，人均地区生产总值达到</w:t>
      </w:r>
      <w:r>
        <w:rPr>
          <w:rFonts w:cs="方正仿宋_GBK" w:hint="eastAsia"/>
          <w:snapToGrid/>
          <w:kern w:val="2"/>
          <w:szCs w:val="21"/>
        </w:rPr>
        <w:t>5</w:t>
      </w:r>
      <w:r>
        <w:rPr>
          <w:rFonts w:hAnsi="方正仿宋_GBK" w:cs="方正仿宋_GBK" w:hint="eastAsia"/>
          <w:snapToGrid/>
          <w:kern w:val="2"/>
          <w:szCs w:val="21"/>
        </w:rPr>
        <w:t>万美元左右、在</w:t>
      </w:r>
      <w:r>
        <w:rPr>
          <w:rFonts w:cs="方正仿宋_GBK" w:hint="eastAsia"/>
          <w:snapToGrid/>
          <w:kern w:val="2"/>
          <w:szCs w:val="21"/>
        </w:rPr>
        <w:t>2020</w:t>
      </w:r>
      <w:r>
        <w:rPr>
          <w:rFonts w:hAnsi="方正仿宋_GBK" w:cs="方正仿宋_GBK" w:hint="eastAsia"/>
          <w:snapToGrid/>
          <w:kern w:val="2"/>
          <w:szCs w:val="21"/>
        </w:rPr>
        <w:t>年基础上实现翻一番，居民人均可支配收入在</w:t>
      </w:r>
      <w:r>
        <w:rPr>
          <w:rFonts w:cs="方正仿宋_GBK" w:hint="eastAsia"/>
          <w:snapToGrid/>
          <w:kern w:val="2"/>
          <w:szCs w:val="21"/>
        </w:rPr>
        <w:t>2020</w:t>
      </w:r>
      <w:r>
        <w:rPr>
          <w:rFonts w:hAnsi="方正仿宋_GBK" w:cs="方正仿宋_GBK" w:hint="eastAsia"/>
          <w:snapToGrid/>
          <w:kern w:val="2"/>
          <w:szCs w:val="21"/>
        </w:rPr>
        <w:t>年基础上实现翻一番以上，新时代工商名城城市品牌的国际知名度和美誉度明显提升，产业科创名城、湖湾生态名城、开放枢纽名城、江南文化名城功能更加完备、影响更加广泛。率先建成现代化经济体系，经济发展水平达到发达经济体水平，建成高水平教育强市、科技强市、人才强市，智能经济、智能社会</w:t>
      </w:r>
      <w:r>
        <w:rPr>
          <w:rFonts w:hAnsi="方正仿宋_GBK" w:cs="方正仿宋_GBK" w:hint="eastAsia"/>
          <w:snapToGrid/>
          <w:kern w:val="2"/>
          <w:szCs w:val="21"/>
        </w:rPr>
        <w:lastRenderedPageBreak/>
        <w:t>全面成型，成为具有国际竞争力影响力的先进制造业基地和产业科技创新高地。率先建成区域城乡协同发展的现代化，全国性综合交通枢纽地位持续巩固，城市综合功能、发展能级、韧性水平显著提升，乡村全面振兴走在前列。率先实现人与自然和谐共生的现代化，绿色生产生活方式广泛普及，碳排放达峰后稳中有降，建成更高水平的美丽中国、美丽江苏样板城市。率先实现市域治理的现代化，人民平等参与、平等发展权利得到充分保障，平安无锡、法治无锡建设迈上新台阶，公民素质和社会文明程度达到新高度。率先实现共同富裕的现代化，中等收入群体成为主体，基本公共服务实现均等化，人民生活品质持续提升，人的全面发展、全体人民共同富裕走在全省全国前列</w:t>
      </w:r>
      <w:r>
        <w:rPr>
          <w:rFonts w:hAnsi="方正仿宋_GBK"/>
          <w:snapToGrid/>
          <w:kern w:val="2"/>
          <w:szCs w:val="21"/>
        </w:rPr>
        <w:t>。</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53" w:name="_Toc215838168"/>
      <w:bookmarkStart w:id="54" w:name="_Toc219623298"/>
      <w:r>
        <w:rPr>
          <w:rFonts w:eastAsia="方正楷体_GBK" w:cs="方正仿宋_GBK" w:hint="eastAsia"/>
          <w:kern w:val="2"/>
          <w:szCs w:val="21"/>
        </w:rPr>
        <w:t>第五节</w:t>
      </w:r>
      <w:r>
        <w:rPr>
          <w:rFonts w:eastAsia="方正楷体_GBK" w:cs="方正仿宋_GBK" w:hint="eastAsia"/>
          <w:kern w:val="2"/>
          <w:szCs w:val="21"/>
        </w:rPr>
        <w:t xml:space="preserve">  </w:t>
      </w:r>
      <w:r>
        <w:rPr>
          <w:rFonts w:cs="方正仿宋_GBK" w:hint="eastAsia"/>
          <w:kern w:val="2"/>
          <w:szCs w:val="21"/>
        </w:rPr>
        <w:t>“</w:t>
      </w:r>
      <w:r>
        <w:rPr>
          <w:rFonts w:eastAsia="方正楷体_GBK" w:cs="方正仿宋_GBK" w:hint="eastAsia"/>
          <w:kern w:val="2"/>
          <w:szCs w:val="21"/>
        </w:rPr>
        <w:t>十五五</w:t>
      </w:r>
      <w:r>
        <w:rPr>
          <w:rFonts w:cs="方正仿宋_GBK" w:hint="eastAsia"/>
          <w:kern w:val="2"/>
          <w:szCs w:val="21"/>
        </w:rPr>
        <w:t>”</w:t>
      </w:r>
      <w:r>
        <w:rPr>
          <w:rFonts w:eastAsia="方正楷体_GBK" w:cs="方正仿宋_GBK" w:hint="eastAsia"/>
          <w:kern w:val="2"/>
          <w:szCs w:val="21"/>
        </w:rPr>
        <w:t>时期主要目标</w:t>
      </w:r>
      <w:bookmarkEnd w:id="53"/>
      <w:bookmarkEnd w:id="54"/>
    </w:p>
    <w:p w:rsidR="00B26E2B" w:rsidRDefault="00B26E2B" w:rsidP="00A03C05">
      <w:pPr>
        <w:overflowPunct w:val="0"/>
        <w:autoSpaceDE/>
        <w:autoSpaceDN/>
        <w:snapToGrid/>
        <w:spacing w:line="560" w:lineRule="exact"/>
        <w:ind w:firstLineChars="200" w:firstLine="630"/>
        <w:rPr>
          <w:snapToGrid/>
          <w:kern w:val="2"/>
          <w:szCs w:val="21"/>
        </w:rPr>
      </w:pPr>
      <w:r>
        <w:rPr>
          <w:rFonts w:hAnsi="方正仿宋_GBK" w:hint="eastAsia"/>
          <w:snapToGrid/>
          <w:kern w:val="2"/>
          <w:szCs w:val="21"/>
        </w:rPr>
        <w:t>锚定二〇三五年远景目标，综合研判未来趋势与发展条件，坚持目标导向与问题导向相结合、守正固本与创新突破相统一，今后五年无锡经济社会发展着力实现以下主要目标。</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55" w:name="_Toc203384144"/>
      <w:bookmarkStart w:id="56" w:name="_Toc202432662"/>
      <w:bookmarkStart w:id="57" w:name="_Toc199513076"/>
      <w:bookmarkStart w:id="58" w:name="_Toc203384068"/>
      <w:r>
        <w:rPr>
          <w:rFonts w:eastAsia="方正楷体_GBK" w:cs="方正仿宋_GBK" w:hint="eastAsia"/>
          <w:snapToGrid/>
          <w:kern w:val="2"/>
          <w:szCs w:val="21"/>
        </w:rPr>
        <w:t>——高质量发展</w:t>
      </w:r>
      <w:bookmarkEnd w:id="55"/>
      <w:bookmarkEnd w:id="56"/>
      <w:bookmarkEnd w:id="57"/>
      <w:bookmarkEnd w:id="58"/>
      <w:r>
        <w:rPr>
          <w:rFonts w:eastAsia="方正楷体_GBK" w:cs="方正仿宋_GBK" w:hint="eastAsia"/>
          <w:snapToGrid/>
          <w:kern w:val="2"/>
          <w:szCs w:val="21"/>
        </w:rPr>
        <w:t>继续走在前列。</w:t>
      </w:r>
      <w:r>
        <w:rPr>
          <w:rFonts w:cs="方正仿宋_GBK" w:hint="eastAsia"/>
          <w:snapToGrid/>
          <w:kern w:val="2"/>
          <w:szCs w:val="21"/>
        </w:rPr>
        <w:t>经济增长保持在合理区间，地区</w:t>
      </w:r>
      <w:r>
        <w:rPr>
          <w:rFonts w:cs="方正仿宋_GBK"/>
          <w:snapToGrid/>
          <w:kern w:val="2"/>
          <w:szCs w:val="21"/>
        </w:rPr>
        <w:t>生产总值年均增速保持在</w:t>
      </w:r>
      <w:r>
        <w:rPr>
          <w:rFonts w:cs="方正仿宋_GBK"/>
          <w:snapToGrid/>
          <w:kern w:val="2"/>
          <w:szCs w:val="21"/>
        </w:rPr>
        <w:t>5</w:t>
      </w:r>
      <w:r>
        <w:rPr>
          <w:rFonts w:cs="方正仿宋_GBK" w:hint="eastAsia"/>
          <w:snapToGrid/>
          <w:kern w:val="2"/>
          <w:szCs w:val="21"/>
        </w:rPr>
        <w:t>%</w:t>
      </w:r>
      <w:r>
        <w:rPr>
          <w:rFonts w:cs="方正仿宋_GBK" w:hint="eastAsia"/>
          <w:snapToGrid/>
          <w:kern w:val="2"/>
          <w:szCs w:val="21"/>
        </w:rPr>
        <w:t>，人均地区生产总值达到</w:t>
      </w:r>
      <w:r>
        <w:rPr>
          <w:rFonts w:cs="方正仿宋_GBK" w:hint="eastAsia"/>
          <w:snapToGrid/>
          <w:kern w:val="2"/>
          <w:szCs w:val="21"/>
        </w:rPr>
        <w:t>4</w:t>
      </w:r>
      <w:r>
        <w:rPr>
          <w:rFonts w:cs="方正仿宋_GBK" w:hint="eastAsia"/>
          <w:snapToGrid/>
          <w:kern w:val="2"/>
          <w:szCs w:val="21"/>
        </w:rPr>
        <w:t>万美元左右、保持全国大中城市前列。全要素生产率稳步提升，居民消费率明显提高，内需拉动经济增长主动力作用持续增强，经济增长潜力充分释放。新型工业化、信息化、城镇化、农业现代化取得重大成效，实体经济根基不断夯实，新质生产力加快壮大。</w:t>
      </w:r>
      <w:bookmarkStart w:id="59" w:name="_Toc202432663"/>
      <w:bookmarkStart w:id="60" w:name="_Toc199513077"/>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lastRenderedPageBreak/>
        <w:t>——</w:t>
      </w:r>
      <w:r>
        <w:rPr>
          <w:rFonts w:eastAsia="方正楷体_GBK" w:hAnsi="方正楷体_GBK" w:cs="方正楷体_GBK" w:hint="eastAsia"/>
          <w:snapToGrid/>
          <w:kern w:val="2"/>
          <w:szCs w:val="21"/>
        </w:rPr>
        <w:t>服务国家战略彰显更强担当</w:t>
      </w:r>
      <w:r>
        <w:rPr>
          <w:rFonts w:cs="方正仿宋_GBK" w:hint="eastAsia"/>
          <w:snapToGrid/>
          <w:kern w:val="2"/>
          <w:szCs w:val="21"/>
        </w:rPr>
        <w:t>。在</w:t>
      </w:r>
      <w:r>
        <w:rPr>
          <w:rFonts w:cs="方正仿宋_GBK"/>
          <w:snapToGrid/>
          <w:kern w:val="2"/>
          <w:szCs w:val="21"/>
        </w:rPr>
        <w:t>落实国家重大发</w:t>
      </w:r>
      <w:r>
        <w:rPr>
          <w:rFonts w:cs="方正仿宋_GBK" w:hint="eastAsia"/>
          <w:snapToGrid/>
          <w:kern w:val="2"/>
          <w:szCs w:val="21"/>
        </w:rPr>
        <w:t>展</w:t>
      </w:r>
      <w:r>
        <w:rPr>
          <w:rFonts w:cs="方正仿宋_GBK"/>
          <w:snapToGrid/>
          <w:kern w:val="2"/>
          <w:szCs w:val="21"/>
        </w:rPr>
        <w:t>战略上</w:t>
      </w:r>
      <w:r>
        <w:rPr>
          <w:rFonts w:cs="方正仿宋_GBK" w:hint="eastAsia"/>
          <w:snapToGrid/>
          <w:kern w:val="2"/>
          <w:szCs w:val="21"/>
        </w:rPr>
        <w:t>走</w:t>
      </w:r>
      <w:r>
        <w:rPr>
          <w:rFonts w:cs="方正仿宋_GBK"/>
          <w:snapToGrid/>
          <w:kern w:val="2"/>
          <w:szCs w:val="21"/>
        </w:rPr>
        <w:t>在前，</w:t>
      </w:r>
      <w:r>
        <w:rPr>
          <w:rFonts w:cs="方正仿宋_GBK" w:hint="eastAsia"/>
          <w:snapToGrid/>
          <w:kern w:val="2"/>
          <w:szCs w:val="21"/>
        </w:rPr>
        <w:t>在承接重大任务、推进政策实施、服务项目建设、争取试点布局等方面实现更大突破，勇挑高质量推进国家重大战略实施和重点领域安全能力建设的“大梁”。全面融入和服务长江经济带发展和长三角一体化发展战略，积极对接京津冀协同发展战略、粤港澳大湾区建设战略，深度融入省“</w:t>
      </w:r>
      <w:r>
        <w:rPr>
          <w:rFonts w:cs="方正仿宋_GBK" w:hint="eastAsia"/>
          <w:snapToGrid/>
          <w:kern w:val="2"/>
          <w:szCs w:val="21"/>
        </w:rPr>
        <w:t>1+3</w:t>
      </w:r>
      <w:r>
        <w:rPr>
          <w:rFonts w:cs="方正仿宋_GBK" w:hint="eastAsia"/>
          <w:snapToGrid/>
          <w:kern w:val="2"/>
          <w:szCs w:val="21"/>
        </w:rPr>
        <w:t>”重点功能区建设，内外联动、区域协作、南北合作的联动发展格局基本成型，服务构建新发展格局的枢纽支点作用和示范引领作用进一步发挥，长三角重要中心城市地位更加凸显。</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——科技创新实力大幅增强。</w:t>
      </w:r>
      <w:r>
        <w:rPr>
          <w:rFonts w:cs="方正仿宋_GBK" w:hint="eastAsia"/>
          <w:snapToGrid/>
          <w:kern w:val="2"/>
          <w:szCs w:val="21"/>
        </w:rPr>
        <w:t>在科技创新体制机制方面率先探索，科技创新体系更加健全，教育、科技、人才一体化发展格局率先形成，重点领域关键核心技术攻坚取得突破，基础研究与原始创新能力显著增强，引领性、原创性、颠覆性科技成果持续涌现，创新策源、成果转化能力全面提升，创新驱动发展效能明显增强。实体经济和数字经济深度融合，智能经济、智能社会加快落地见效。到</w:t>
      </w:r>
      <w:r>
        <w:rPr>
          <w:rFonts w:cs="方正仿宋_GBK" w:hint="eastAsia"/>
          <w:snapToGrid/>
          <w:kern w:val="2"/>
          <w:szCs w:val="21"/>
        </w:rPr>
        <w:t>2030</w:t>
      </w:r>
      <w:r>
        <w:rPr>
          <w:rFonts w:cs="方正仿宋_GBK" w:hint="eastAsia"/>
          <w:snapToGrid/>
          <w:kern w:val="2"/>
          <w:szCs w:val="21"/>
        </w:rPr>
        <w:t>年，</w:t>
      </w:r>
      <w:r>
        <w:rPr>
          <w:rFonts w:cs="方正仿宋_GBK"/>
          <w:snapToGrid/>
          <w:kern w:val="2"/>
          <w:szCs w:val="21"/>
        </w:rPr>
        <w:t>全社会研发经费投入</w:t>
      </w:r>
      <w:r>
        <w:rPr>
          <w:rFonts w:cs="方正仿宋_GBK" w:hint="eastAsia"/>
          <w:snapToGrid/>
          <w:kern w:val="2"/>
          <w:szCs w:val="21"/>
        </w:rPr>
        <w:t>占</w:t>
      </w:r>
      <w:r>
        <w:rPr>
          <w:rFonts w:cs="方正仿宋_GBK" w:hint="eastAsia"/>
          <w:snapToGrid/>
          <w:kern w:val="2"/>
          <w:szCs w:val="21"/>
        </w:rPr>
        <w:t>GDP</w:t>
      </w:r>
      <w:r>
        <w:rPr>
          <w:rFonts w:cs="方正仿宋_GBK" w:hint="eastAsia"/>
          <w:snapToGrid/>
          <w:kern w:val="2"/>
          <w:szCs w:val="21"/>
        </w:rPr>
        <w:t>比重达到</w:t>
      </w:r>
      <w:r>
        <w:rPr>
          <w:rFonts w:cs="方正仿宋_GBK" w:hint="eastAsia"/>
          <w:snapToGrid/>
          <w:kern w:val="2"/>
          <w:szCs w:val="21"/>
        </w:rPr>
        <w:t>3.8%</w:t>
      </w:r>
      <w:r>
        <w:rPr>
          <w:rFonts w:cs="方正仿宋_GBK" w:hint="eastAsia"/>
          <w:snapToGrid/>
          <w:kern w:val="2"/>
          <w:szCs w:val="21"/>
        </w:rPr>
        <w:t>以上，高新技术产业产值占规模以上工业总产值比重达到</w:t>
      </w:r>
      <w:r>
        <w:rPr>
          <w:rFonts w:cs="方正仿宋_GBK"/>
          <w:snapToGrid/>
          <w:kern w:val="2"/>
          <w:szCs w:val="21"/>
        </w:rPr>
        <w:t>57</w:t>
      </w:r>
      <w:r>
        <w:rPr>
          <w:rFonts w:cs="方正仿宋_GBK" w:hint="eastAsia"/>
          <w:snapToGrid/>
          <w:kern w:val="2"/>
          <w:szCs w:val="21"/>
        </w:rPr>
        <w:t>%</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61" w:name="_Toc203384069"/>
      <w:bookmarkStart w:id="62" w:name="_Toc203384145"/>
      <w:r>
        <w:rPr>
          <w:rFonts w:eastAsia="方正楷体_GBK" w:cs="方正仿宋_GBK" w:hint="eastAsia"/>
          <w:snapToGrid/>
          <w:kern w:val="2"/>
          <w:szCs w:val="21"/>
        </w:rPr>
        <w:t>——改革开放成效更加彰显。</w:t>
      </w:r>
      <w:r>
        <w:rPr>
          <w:rFonts w:cs="方正仿宋_GBK" w:hint="eastAsia"/>
          <w:snapToGrid/>
          <w:kern w:val="2"/>
          <w:szCs w:val="21"/>
        </w:rPr>
        <w:t>经济体制改革纵深推进，在重要领域、关键环节改革上全力攻坚突破，各类改革试点取得重要进展和成果，市场活力充分激发。金融强市建设扎实推进，大力发展大胆资本、耐心资本，做好金融“五篇大文章”，金融服务实</w:t>
      </w:r>
      <w:r>
        <w:rPr>
          <w:rFonts w:cs="方正仿宋_GBK" w:hint="eastAsia"/>
          <w:snapToGrid/>
          <w:kern w:val="2"/>
          <w:szCs w:val="21"/>
        </w:rPr>
        <w:lastRenderedPageBreak/>
        <w:t>体经济质效显著提升。开放高地优势不断拓展，服务融入“一带一路”交汇点建设取得新成效，开放载体平台升级扩能，更高水平开放型经济新体制基本形成。到</w:t>
      </w:r>
      <w:r>
        <w:rPr>
          <w:rFonts w:cs="方正仿宋_GBK" w:hint="eastAsia"/>
          <w:snapToGrid/>
          <w:kern w:val="2"/>
          <w:szCs w:val="21"/>
        </w:rPr>
        <w:t>2030</w:t>
      </w:r>
      <w:r>
        <w:rPr>
          <w:rFonts w:cs="方正仿宋_GBK" w:hint="eastAsia"/>
          <w:snapToGrid/>
          <w:kern w:val="2"/>
          <w:szCs w:val="21"/>
        </w:rPr>
        <w:t>年，开放型经济稳中提质，外贸进出口总额、实际使用外资占全省比重保持基本稳定。</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——城乡统筹建设提质</w:t>
      </w:r>
      <w:r>
        <w:rPr>
          <w:rFonts w:eastAsia="方正楷体_GBK" w:cs="方正仿宋_GBK"/>
          <w:snapToGrid/>
          <w:kern w:val="2"/>
          <w:szCs w:val="21"/>
        </w:rPr>
        <w:t>增效</w:t>
      </w:r>
      <w:r>
        <w:rPr>
          <w:rFonts w:eastAsia="方正楷体_GBK" w:cs="方正仿宋_GBK" w:hint="eastAsia"/>
          <w:snapToGrid/>
          <w:kern w:val="2"/>
          <w:szCs w:val="21"/>
        </w:rPr>
        <w:t>。</w:t>
      </w:r>
      <w:r>
        <w:rPr>
          <w:rFonts w:cs="方正仿宋_GBK" w:hint="eastAsia"/>
          <w:snapToGrid/>
          <w:kern w:val="2"/>
          <w:szCs w:val="21"/>
        </w:rPr>
        <w:t>现代化人民城市建设成效显著，</w:t>
      </w:r>
      <w:r>
        <w:rPr>
          <w:rFonts w:cs="方正仿宋_GBK" w:hint="eastAsia"/>
          <w:snapToGrid/>
          <w:spacing w:val="-6"/>
          <w:kern w:val="2"/>
          <w:szCs w:val="21"/>
        </w:rPr>
        <w:t>城市更新高质量开展，“好房子”“好小区”“好社区”“好城区”建设一体</w:t>
      </w:r>
      <w:r>
        <w:rPr>
          <w:rFonts w:cs="方正仿宋_GBK"/>
          <w:snapToGrid/>
          <w:spacing w:val="-6"/>
          <w:kern w:val="2"/>
          <w:szCs w:val="21"/>
        </w:rPr>
        <w:t>推进</w:t>
      </w:r>
      <w:r>
        <w:rPr>
          <w:rFonts w:cs="方正仿宋_GBK" w:hint="eastAsia"/>
          <w:snapToGrid/>
          <w:spacing w:val="-6"/>
          <w:kern w:val="2"/>
          <w:szCs w:val="21"/>
        </w:rPr>
        <w:t>，中心城市核心功能持续</w:t>
      </w:r>
      <w:r>
        <w:rPr>
          <w:rFonts w:cs="方正仿宋_GBK"/>
          <w:snapToGrid/>
          <w:spacing w:val="-6"/>
          <w:kern w:val="2"/>
          <w:szCs w:val="21"/>
        </w:rPr>
        <w:t>增强</w:t>
      </w:r>
      <w:r>
        <w:rPr>
          <w:rFonts w:cs="方正仿宋_GBK" w:hint="eastAsia"/>
          <w:snapToGrid/>
          <w:spacing w:val="-6"/>
          <w:kern w:val="2"/>
          <w:szCs w:val="21"/>
        </w:rPr>
        <w:t>。以人为本的新型城镇化深入实施，江阴、宜兴区域中心城市建设取得明显成效，锡澄宜一体化有力推进，全域功能区建设深入开展，县域城镇化水平明显提升，城乡要素双向畅通流动，乡村全面振兴扎实推进。基础设施现代化水平稳步提升，交通运输现代化率先实现。到</w:t>
      </w:r>
      <w:r>
        <w:rPr>
          <w:rFonts w:cs="方正仿宋_GBK"/>
          <w:snapToGrid/>
          <w:spacing w:val="-6"/>
          <w:kern w:val="2"/>
          <w:szCs w:val="21"/>
        </w:rPr>
        <w:t>2030</w:t>
      </w:r>
      <w:r>
        <w:rPr>
          <w:rFonts w:cs="方正仿宋_GBK"/>
          <w:snapToGrid/>
          <w:spacing w:val="-6"/>
          <w:kern w:val="2"/>
          <w:szCs w:val="21"/>
        </w:rPr>
        <w:t>年，</w:t>
      </w:r>
      <w:r>
        <w:rPr>
          <w:rFonts w:cs="方正仿宋_GBK" w:hint="eastAsia"/>
          <w:snapToGrid/>
          <w:spacing w:val="-6"/>
          <w:kern w:val="2"/>
          <w:szCs w:val="21"/>
        </w:rPr>
        <w:t>新一代信息技术与城市基础设施建设深度融合，</w:t>
      </w:r>
      <w:r>
        <w:rPr>
          <w:rFonts w:cs="方正仿宋_GBK"/>
          <w:snapToGrid/>
          <w:spacing w:val="-6"/>
          <w:kern w:val="2"/>
          <w:szCs w:val="21"/>
        </w:rPr>
        <w:t>轨道交通投运线路里程突破</w:t>
      </w:r>
      <w:r>
        <w:rPr>
          <w:rFonts w:cs="方正仿宋_GBK" w:hint="eastAsia"/>
          <w:snapToGrid/>
          <w:spacing w:val="-6"/>
          <w:kern w:val="2"/>
          <w:szCs w:val="21"/>
        </w:rPr>
        <w:t>200</w:t>
      </w:r>
      <w:r>
        <w:rPr>
          <w:rFonts w:cs="方正仿宋_GBK"/>
          <w:snapToGrid/>
          <w:spacing w:val="-6"/>
          <w:kern w:val="2"/>
          <w:szCs w:val="21"/>
        </w:rPr>
        <w:t>公里</w:t>
      </w:r>
      <w:r>
        <w:rPr>
          <w:rFonts w:cs="方正仿宋_GBK" w:hint="eastAsia"/>
          <w:snapToGrid/>
          <w:spacing w:val="-6"/>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w:t>
      </w:r>
      <w:r>
        <w:rPr>
          <w:rFonts w:eastAsia="方正楷体_GBK" w:cs="方正仿宋_GBK" w:hint="eastAsia"/>
          <w:snapToGrid/>
          <w:kern w:val="2"/>
          <w:szCs w:val="21"/>
        </w:rPr>
        <w:t>社会文明程度达到新高</w:t>
      </w:r>
      <w:r>
        <w:rPr>
          <w:rFonts w:cs="方正仿宋_GBK" w:hint="eastAsia"/>
          <w:snapToGrid/>
          <w:kern w:val="2"/>
          <w:szCs w:val="21"/>
        </w:rPr>
        <w:t>。新时代党的创新理论深入人心，主流思想舆论持续巩固壮大，社会主义核心价值观广泛践行。城乡精神文明建设持续深化，市民群众思想道德素质和科学文化素质全面提升。文化强市影响力持续增强，“国家历史文化名城”“世界音乐之都”“书香无锡”“诚信无锡”建设成效突出，文化创意、文化旅游特色更加鲜明，高品质的精神文化供给更加丰富。到</w:t>
      </w:r>
      <w:r>
        <w:rPr>
          <w:rFonts w:cs="方正仿宋_GBK" w:hint="eastAsia"/>
          <w:snapToGrid/>
          <w:kern w:val="2"/>
          <w:szCs w:val="21"/>
        </w:rPr>
        <w:t>2030</w:t>
      </w:r>
      <w:r>
        <w:rPr>
          <w:rFonts w:cs="方正仿宋_GBK" w:hint="eastAsia"/>
          <w:snapToGrid/>
          <w:kern w:val="2"/>
          <w:szCs w:val="21"/>
        </w:rPr>
        <w:t>年，全市志愿服务制度体系更加完备，文化产业增加值占地区生产总值比重达到</w:t>
      </w:r>
      <w:r>
        <w:rPr>
          <w:rFonts w:cs="方正仿宋_GBK" w:hint="eastAsia"/>
          <w:snapToGrid/>
          <w:kern w:val="2"/>
          <w:szCs w:val="21"/>
        </w:rPr>
        <w:t>5%</w:t>
      </w:r>
      <w:r>
        <w:rPr>
          <w:rFonts w:cs="方正仿宋_GBK" w:hint="eastAsia"/>
          <w:snapToGrid/>
          <w:kern w:val="2"/>
          <w:szCs w:val="21"/>
        </w:rPr>
        <w:t>以</w:t>
      </w:r>
      <w:r>
        <w:rPr>
          <w:rFonts w:cs="方正仿宋_GBK"/>
          <w:snapToGrid/>
          <w:kern w:val="2"/>
          <w:szCs w:val="21"/>
        </w:rPr>
        <w:t>上</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——人民生活品质稳步提高。</w:t>
      </w:r>
      <w:r>
        <w:rPr>
          <w:rFonts w:cs="方正仿宋_GBK" w:hint="eastAsia"/>
          <w:snapToGrid/>
          <w:kern w:val="2"/>
          <w:szCs w:val="21"/>
        </w:rPr>
        <w:t>积极探索共同富裕无锡路径，</w:t>
      </w:r>
      <w:r>
        <w:rPr>
          <w:rFonts w:cs="方正仿宋_GBK" w:hint="eastAsia"/>
          <w:snapToGrid/>
          <w:kern w:val="2"/>
          <w:szCs w:val="21"/>
        </w:rPr>
        <w:lastRenderedPageBreak/>
        <w:t>实现更高质量充分就业，居民收入增长和经济增长同步、劳动报酬提高和劳动生产率提高同步，城乡居民收入倍差持续缩小，中等收入群体持续扩大。多层次、多支柱社会保障体系更加健全，基本公共服务优质均衡水平显著提升，群众对教育、医疗、卫生的满意度进一步提高，全龄友好型城市基本建成。</w:t>
      </w:r>
      <w:bookmarkStart w:id="63" w:name="_Toc203384070"/>
      <w:bookmarkStart w:id="64" w:name="_Toc203384146"/>
      <w:r>
        <w:rPr>
          <w:rFonts w:cs="方正仿宋_GBK" w:hint="eastAsia"/>
          <w:snapToGrid/>
          <w:kern w:val="2"/>
          <w:szCs w:val="21"/>
        </w:rPr>
        <w:t>到</w:t>
      </w:r>
      <w:r>
        <w:rPr>
          <w:rFonts w:cs="方正仿宋_GBK" w:hint="eastAsia"/>
          <w:snapToGrid/>
          <w:kern w:val="2"/>
          <w:szCs w:val="21"/>
        </w:rPr>
        <w:t>2030</w:t>
      </w:r>
      <w:r>
        <w:rPr>
          <w:rFonts w:cs="方正仿宋_GBK" w:hint="eastAsia"/>
          <w:snapToGrid/>
          <w:kern w:val="2"/>
          <w:szCs w:val="21"/>
        </w:rPr>
        <w:t>年，五年新增城镇就业</w:t>
      </w:r>
      <w:r>
        <w:rPr>
          <w:rFonts w:cs="方正仿宋_GBK" w:hint="eastAsia"/>
          <w:snapToGrid/>
          <w:kern w:val="2"/>
          <w:szCs w:val="21"/>
        </w:rPr>
        <w:t>60</w:t>
      </w:r>
      <w:r>
        <w:rPr>
          <w:rFonts w:cs="方正仿宋_GBK" w:hint="eastAsia"/>
          <w:snapToGrid/>
          <w:kern w:val="2"/>
          <w:szCs w:val="21"/>
        </w:rPr>
        <w:t>万人，人均预期寿命提高到</w:t>
      </w:r>
      <w:r>
        <w:rPr>
          <w:rFonts w:cs="方正仿宋_GBK"/>
          <w:snapToGrid/>
          <w:kern w:val="2"/>
          <w:szCs w:val="21"/>
        </w:rPr>
        <w:t>85</w:t>
      </w:r>
      <w:r>
        <w:rPr>
          <w:rFonts w:cs="方正仿宋_GBK" w:hint="eastAsia"/>
          <w:snapToGrid/>
          <w:kern w:val="2"/>
          <w:szCs w:val="21"/>
        </w:rPr>
        <w:t>岁。</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65" w:name="_Toc199513078"/>
      <w:bookmarkStart w:id="66" w:name="_Toc202432664"/>
      <w:bookmarkStart w:id="67" w:name="_Toc203384072"/>
      <w:bookmarkStart w:id="68" w:name="_Toc203384148"/>
      <w:bookmarkEnd w:id="63"/>
      <w:bookmarkEnd w:id="64"/>
      <w:r>
        <w:rPr>
          <w:rFonts w:eastAsia="方正楷体_GBK" w:cs="方正仿宋_GBK" w:hint="eastAsia"/>
          <w:snapToGrid/>
          <w:kern w:val="2"/>
          <w:szCs w:val="21"/>
        </w:rPr>
        <w:t>——</w:t>
      </w:r>
      <w:bookmarkEnd w:id="65"/>
      <w:bookmarkEnd w:id="66"/>
      <w:bookmarkEnd w:id="67"/>
      <w:bookmarkEnd w:id="68"/>
      <w:r>
        <w:rPr>
          <w:rFonts w:eastAsia="方正楷体_GBK" w:cs="方正仿宋_GBK" w:hint="eastAsia"/>
          <w:snapToGrid/>
          <w:kern w:val="2"/>
          <w:szCs w:val="21"/>
        </w:rPr>
        <w:t>美丽无锡建设呈现新貌。</w:t>
      </w:r>
      <w:r>
        <w:rPr>
          <w:rFonts w:cs="方正仿宋_GBK" w:hint="eastAsia"/>
          <w:bCs/>
          <w:snapToGrid/>
          <w:kern w:val="2"/>
          <w:szCs w:val="21"/>
        </w:rPr>
        <w:t>全面绿色转型进展显著，绿色生产生活方式广泛普及，“双碳”基础设施与多层次能源体系基本形成，确保</w:t>
      </w:r>
      <w:r>
        <w:rPr>
          <w:rFonts w:cs="方正仿宋_GBK" w:hint="eastAsia"/>
          <w:bCs/>
          <w:snapToGrid/>
          <w:kern w:val="2"/>
          <w:szCs w:val="21"/>
        </w:rPr>
        <w:t>2030</w:t>
      </w:r>
      <w:r>
        <w:rPr>
          <w:rFonts w:cs="方正仿宋_GBK" w:hint="eastAsia"/>
          <w:bCs/>
          <w:snapToGrid/>
          <w:kern w:val="2"/>
          <w:szCs w:val="21"/>
        </w:rPr>
        <w:t>年前实现二氧化碳排放达峰。长江大保护深入推进，太湖治理成为全国湖泊治理标杆，太湖无锡水域水质稳定保持Ⅲ类，主要污染物排放总量持续减少，生态系统多样性稳定性持续提升，生态产品价值实现机制不断完善。到</w:t>
      </w:r>
      <w:r>
        <w:rPr>
          <w:rFonts w:cs="方正仿宋_GBK" w:hint="eastAsia"/>
          <w:bCs/>
          <w:snapToGrid/>
          <w:kern w:val="2"/>
          <w:szCs w:val="21"/>
        </w:rPr>
        <w:t>2030</w:t>
      </w:r>
      <w:r>
        <w:rPr>
          <w:rFonts w:cs="方正仿宋_GBK" w:hint="eastAsia"/>
          <w:bCs/>
          <w:snapToGrid/>
          <w:kern w:val="2"/>
          <w:szCs w:val="21"/>
        </w:rPr>
        <w:t>年，</w:t>
      </w:r>
      <w:r>
        <w:rPr>
          <w:snapToGrid/>
          <w:kern w:val="2"/>
          <w:szCs w:val="32"/>
        </w:rPr>
        <w:t>细颗粒物（</w:t>
      </w:r>
      <w:r>
        <w:rPr>
          <w:snapToGrid/>
          <w:kern w:val="2"/>
          <w:szCs w:val="32"/>
        </w:rPr>
        <w:t>PM</w:t>
      </w:r>
      <w:r>
        <w:rPr>
          <w:snapToGrid/>
          <w:kern w:val="2"/>
          <w:szCs w:val="32"/>
          <w:vertAlign w:val="subscript"/>
        </w:rPr>
        <w:t>2.5</w:t>
      </w:r>
      <w:r>
        <w:rPr>
          <w:snapToGrid/>
          <w:kern w:val="2"/>
          <w:szCs w:val="32"/>
        </w:rPr>
        <w:t>）浓度</w:t>
      </w:r>
      <w:r>
        <w:rPr>
          <w:rFonts w:hint="eastAsia"/>
          <w:snapToGrid/>
          <w:kern w:val="2"/>
          <w:szCs w:val="32"/>
        </w:rPr>
        <w:t>、</w:t>
      </w:r>
      <w:r>
        <w:rPr>
          <w:snapToGrid/>
          <w:kern w:val="2"/>
          <w:szCs w:val="32"/>
        </w:rPr>
        <w:t>地表水优良水体比例</w:t>
      </w:r>
      <w:r>
        <w:rPr>
          <w:rFonts w:hint="eastAsia"/>
          <w:snapToGrid/>
          <w:kern w:val="2"/>
          <w:szCs w:val="32"/>
        </w:rPr>
        <w:t>完成省下达目标</w:t>
      </w:r>
      <w:r>
        <w:rPr>
          <w:rFonts w:cs="方正仿宋_GBK" w:hint="eastAsia"/>
          <w:snapToGrid/>
          <w:kern w:val="2"/>
          <w:szCs w:val="21"/>
        </w:rPr>
        <w:t>。</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bookmarkStart w:id="69" w:name="_Toc203384074"/>
      <w:bookmarkStart w:id="70" w:name="_Toc199513080"/>
      <w:bookmarkStart w:id="71" w:name="_Toc203384150"/>
      <w:bookmarkStart w:id="72" w:name="_Toc202432666"/>
      <w:bookmarkEnd w:id="59"/>
      <w:bookmarkEnd w:id="60"/>
      <w:bookmarkEnd w:id="61"/>
      <w:bookmarkEnd w:id="62"/>
      <w:r>
        <w:rPr>
          <w:rFonts w:eastAsia="方正楷体_GBK" w:cs="方正仿宋_GBK" w:hint="eastAsia"/>
          <w:snapToGrid/>
          <w:kern w:val="2"/>
          <w:szCs w:val="21"/>
        </w:rPr>
        <w:t>——</w:t>
      </w:r>
      <w:bookmarkEnd w:id="69"/>
      <w:bookmarkEnd w:id="70"/>
      <w:bookmarkEnd w:id="71"/>
      <w:bookmarkEnd w:id="72"/>
      <w:r>
        <w:rPr>
          <w:rFonts w:eastAsia="方正楷体_GBK" w:cs="方正仿宋_GBK" w:hint="eastAsia"/>
          <w:snapToGrid/>
          <w:kern w:val="2"/>
          <w:szCs w:val="21"/>
        </w:rPr>
        <w:t>市域治理水平显著提升。</w:t>
      </w:r>
      <w:r>
        <w:rPr>
          <w:rFonts w:cs="方正仿宋_GBK" w:hint="eastAsia"/>
          <w:snapToGrid/>
          <w:kern w:val="2"/>
          <w:szCs w:val="21"/>
        </w:rPr>
        <w:t>全过程人民民主制度化、规范化、程序化水平进一步提高，平安无锡、法治无锡建设达到更高水平，数字政府、智慧城市基本建成，市域治理体系和治理能力现代化水平显著提升。本质安全水平系统提升，公共安全防护网织密扎牢，粮食、食品药品、生物、能源、数据等重点领域安全保障有力。城市重要基础设施基本达到“百年一遇”灾害应对标准，“平急两用”基础设施体系更加完善，城市安全韧性显著增强。到</w:t>
      </w:r>
      <w:r>
        <w:rPr>
          <w:rFonts w:cs="方正仿宋_GBK" w:hint="eastAsia"/>
          <w:snapToGrid/>
          <w:kern w:val="2"/>
          <w:szCs w:val="21"/>
        </w:rPr>
        <w:t>2030</w:t>
      </w:r>
      <w:r>
        <w:rPr>
          <w:rFonts w:cs="方正仿宋_GBK" w:hint="eastAsia"/>
          <w:snapToGrid/>
          <w:kern w:val="2"/>
          <w:szCs w:val="21"/>
        </w:rPr>
        <w:t>年，法治建设满意度保持在</w:t>
      </w:r>
      <w:r>
        <w:rPr>
          <w:rFonts w:cs="方正仿宋_GBK" w:hint="eastAsia"/>
          <w:snapToGrid/>
          <w:kern w:val="2"/>
          <w:szCs w:val="21"/>
        </w:rPr>
        <w:t>92%</w:t>
      </w:r>
      <w:r>
        <w:rPr>
          <w:rFonts w:cs="方正仿宋_GBK" w:hint="eastAsia"/>
          <w:snapToGrid/>
          <w:kern w:val="2"/>
          <w:szCs w:val="21"/>
        </w:rPr>
        <w:t>以上，群众安全感保持在</w:t>
      </w:r>
      <w:r>
        <w:rPr>
          <w:rFonts w:cs="方正仿宋_GBK" w:hint="eastAsia"/>
          <w:snapToGrid/>
          <w:kern w:val="2"/>
          <w:szCs w:val="21"/>
        </w:rPr>
        <w:t>95%</w:t>
      </w:r>
      <w:r>
        <w:rPr>
          <w:rFonts w:cs="方正仿宋_GBK" w:hint="eastAsia"/>
          <w:snapToGrid/>
          <w:kern w:val="2"/>
          <w:szCs w:val="21"/>
        </w:rPr>
        <w:t>以上。</w:t>
      </w:r>
    </w:p>
    <w:p w:rsidR="00B26E2B" w:rsidRDefault="00B26E2B">
      <w:pPr>
        <w:overflowPunct w:val="0"/>
        <w:autoSpaceDE/>
        <w:autoSpaceDN/>
        <w:snapToGrid/>
        <w:spacing w:line="240" w:lineRule="auto"/>
        <w:ind w:firstLine="0"/>
        <w:jc w:val="center"/>
        <w:rPr>
          <w:rFonts w:eastAsia="方正黑体_GBK" w:cs="方正仿宋_GBK"/>
          <w:snapToGrid/>
          <w:kern w:val="2"/>
          <w:szCs w:val="21"/>
        </w:rPr>
      </w:pPr>
      <w:r>
        <w:rPr>
          <w:rFonts w:eastAsia="方正黑体_GBK" w:cs="方正仿宋_GBK" w:hint="eastAsia"/>
          <w:snapToGrid/>
          <w:kern w:val="2"/>
          <w:szCs w:val="21"/>
        </w:rPr>
        <w:lastRenderedPageBreak/>
        <w:t>表</w:t>
      </w:r>
      <w:r>
        <w:rPr>
          <w:rFonts w:eastAsia="方正黑体_GBK" w:cs="方正仿宋_GBK" w:hint="eastAsia"/>
          <w:snapToGrid/>
          <w:kern w:val="2"/>
          <w:szCs w:val="21"/>
        </w:rPr>
        <w:t xml:space="preserve">2  </w:t>
      </w:r>
      <w:r>
        <w:rPr>
          <w:rFonts w:eastAsia="方正黑体_GBK" w:cs="方正仿宋_GBK" w:hint="eastAsia"/>
          <w:snapToGrid/>
          <w:kern w:val="2"/>
          <w:szCs w:val="21"/>
        </w:rPr>
        <w:t>无锡市</w:t>
      </w:r>
      <w:r>
        <w:rPr>
          <w:rFonts w:cs="方正仿宋_GBK" w:hint="eastAsia"/>
          <w:snapToGrid/>
          <w:kern w:val="2"/>
          <w:szCs w:val="21"/>
        </w:rPr>
        <w:t>“</w:t>
      </w:r>
      <w:r>
        <w:rPr>
          <w:rFonts w:eastAsia="方正黑体_GBK" w:cs="方正仿宋_GBK" w:hint="eastAsia"/>
          <w:snapToGrid/>
          <w:kern w:val="2"/>
          <w:szCs w:val="21"/>
        </w:rPr>
        <w:t>十五五</w:t>
      </w:r>
      <w:r>
        <w:rPr>
          <w:rFonts w:cs="方正仿宋_GBK" w:hint="eastAsia"/>
          <w:snapToGrid/>
          <w:kern w:val="2"/>
          <w:szCs w:val="21"/>
        </w:rPr>
        <w:t>”</w:t>
      </w:r>
      <w:r>
        <w:rPr>
          <w:rFonts w:eastAsia="方正黑体_GBK" w:cs="方正仿宋_GBK" w:hint="eastAsia"/>
          <w:snapToGrid/>
          <w:kern w:val="2"/>
          <w:szCs w:val="21"/>
        </w:rPr>
        <w:t>经济社会发展主要指标</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39"/>
        <w:gridCol w:w="557"/>
        <w:gridCol w:w="2329"/>
        <w:gridCol w:w="2216"/>
        <w:gridCol w:w="1142"/>
        <w:gridCol w:w="1203"/>
        <w:gridCol w:w="1013"/>
      </w:tblGrid>
      <w:tr w:rsidR="00B26E2B" w:rsidRPr="00B26E2B" w:rsidTr="00B26E2B">
        <w:trPr>
          <w:trHeight w:val="397"/>
          <w:tblHeader/>
          <w:jc w:val="center"/>
        </w:trPr>
        <w:tc>
          <w:tcPr>
            <w:tcW w:w="839"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r w:rsidRPr="00B26E2B">
              <w:rPr>
                <w:rFonts w:eastAsia="方正黑体_GBK" w:cs="Calibri" w:hint="eastAsia"/>
                <w:sz w:val="24"/>
                <w:szCs w:val="24"/>
              </w:rPr>
              <w:t>分类</w:t>
            </w:r>
          </w:p>
        </w:tc>
        <w:tc>
          <w:tcPr>
            <w:tcW w:w="557"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r w:rsidRPr="00B26E2B">
              <w:rPr>
                <w:rFonts w:eastAsia="方正黑体_GBK" w:cs="Calibri" w:hint="eastAsia"/>
                <w:sz w:val="24"/>
                <w:szCs w:val="24"/>
              </w:rPr>
              <w:t>序号</w:t>
            </w:r>
          </w:p>
        </w:tc>
        <w:tc>
          <w:tcPr>
            <w:tcW w:w="4545" w:type="dxa"/>
            <w:gridSpan w:val="2"/>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r w:rsidRPr="00B26E2B">
              <w:rPr>
                <w:rFonts w:eastAsia="方正黑体_GBK" w:cs="Calibri" w:hint="eastAsia"/>
                <w:sz w:val="24"/>
                <w:szCs w:val="24"/>
              </w:rPr>
              <w:t>指标名称</w:t>
            </w:r>
          </w:p>
        </w:tc>
        <w:tc>
          <w:tcPr>
            <w:tcW w:w="2345" w:type="dxa"/>
            <w:gridSpan w:val="2"/>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r w:rsidRPr="00B26E2B">
              <w:rPr>
                <w:rFonts w:eastAsia="方正黑体_GBK" w:cs="Calibri" w:hint="eastAsia"/>
                <w:sz w:val="24"/>
                <w:szCs w:val="24"/>
              </w:rPr>
              <w:t>规划目标</w:t>
            </w:r>
          </w:p>
        </w:tc>
        <w:tc>
          <w:tcPr>
            <w:tcW w:w="1013"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r w:rsidRPr="00B26E2B">
              <w:rPr>
                <w:rFonts w:eastAsia="方正黑体_GBK" w:cs="Calibri" w:hint="eastAsia"/>
                <w:sz w:val="24"/>
                <w:szCs w:val="24"/>
              </w:rPr>
              <w:t>属性</w:t>
            </w:r>
          </w:p>
        </w:tc>
      </w:tr>
      <w:tr w:rsidR="00B26E2B" w:rsidRPr="00B26E2B" w:rsidTr="00B26E2B">
        <w:trPr>
          <w:trHeight w:val="397"/>
          <w:tblHeader/>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p>
        </w:tc>
        <w:tc>
          <w:tcPr>
            <w:tcW w:w="557"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p>
        </w:tc>
        <w:tc>
          <w:tcPr>
            <w:tcW w:w="4545" w:type="dxa"/>
            <w:gridSpan w:val="2"/>
            <w:vMerge/>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r w:rsidRPr="00B26E2B">
              <w:rPr>
                <w:rFonts w:eastAsia="方正黑体_GBK" w:cs="Calibri" w:hint="eastAsia"/>
                <w:sz w:val="24"/>
                <w:szCs w:val="24"/>
              </w:rPr>
              <w:t>2030</w:t>
            </w:r>
            <w:r w:rsidRPr="00B26E2B">
              <w:rPr>
                <w:rFonts w:eastAsia="方正黑体_GBK" w:cs="Calibri" w:hint="eastAsia"/>
                <w:sz w:val="24"/>
                <w:szCs w:val="24"/>
              </w:rPr>
              <w:t>年</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r w:rsidRPr="00B26E2B">
              <w:rPr>
                <w:rFonts w:eastAsia="方正黑体_GBK" w:cs="Calibri" w:hint="eastAsia"/>
                <w:sz w:val="24"/>
                <w:szCs w:val="24"/>
              </w:rPr>
              <w:t>年均增速</w:t>
            </w:r>
          </w:p>
        </w:tc>
        <w:tc>
          <w:tcPr>
            <w:tcW w:w="1013"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黑体_GBK" w:cs="Calibri"/>
                <w:sz w:val="24"/>
                <w:szCs w:val="24"/>
              </w:rPr>
            </w:pPr>
          </w:p>
        </w:tc>
      </w:tr>
      <w:tr w:rsidR="00B26E2B" w:rsidRPr="00B26E2B" w:rsidTr="00B26E2B">
        <w:trPr>
          <w:trHeight w:val="482"/>
          <w:jc w:val="center"/>
        </w:trPr>
        <w:tc>
          <w:tcPr>
            <w:tcW w:w="839"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r w:rsidRPr="00B26E2B">
              <w:rPr>
                <w:rFonts w:eastAsia="方正楷体_GBK" w:hAnsi="方正楷体_GBK" w:cs="方正楷体_GBK" w:hint="eastAsia"/>
                <w:sz w:val="24"/>
                <w:szCs w:val="24"/>
              </w:rPr>
              <w:t>经济强</w:t>
            </w: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地区生产总值增长率（</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napToGrid/>
                <w:sz w:val="24"/>
                <w:szCs w:val="24"/>
              </w:rPr>
              <w:t>5</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1"/>
              </w:rPr>
            </w:pPr>
            <w:r w:rsidRPr="00B26E2B">
              <w:rPr>
                <w:rFonts w:hAnsi="方正仿宋_GBK" w:cs="方正仿宋_GBK" w:hint="eastAsia"/>
                <w:sz w:val="24"/>
                <w:szCs w:val="24"/>
              </w:rPr>
              <w:t>全员劳动生产率增长（</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napToGrid/>
                <w:sz w:val="24"/>
                <w:szCs w:val="24"/>
              </w:rPr>
              <w:t>5</w:t>
            </w:r>
            <w:r w:rsidRPr="00B26E2B">
              <w:rPr>
                <w:rFonts w:hAnsi="方正仿宋_GBK" w:cs="方正仿宋_GBK" w:hint="eastAsia"/>
                <w:snapToGrid/>
                <w:sz w:val="24"/>
                <w:szCs w:val="24"/>
              </w:rPr>
              <w:t>以上</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3</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研发经费投入增长（</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z w:val="24"/>
                <w:szCs w:val="24"/>
              </w:rPr>
              <w:t>7</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4</w:t>
            </w:r>
          </w:p>
        </w:tc>
        <w:tc>
          <w:tcPr>
            <w:tcW w:w="4545" w:type="dxa"/>
            <w:gridSpan w:val="2"/>
            <w:vAlign w:val="center"/>
          </w:tcPr>
          <w:p w:rsidR="00B26E2B" w:rsidRPr="00B26E2B" w:rsidRDefault="00B26E2B" w:rsidP="00B26E2B">
            <w:pPr>
              <w:overflowPunct w:val="0"/>
              <w:autoSpaceDE/>
              <w:autoSpaceDN/>
              <w:adjustRightInd w:val="0"/>
              <w:spacing w:line="260" w:lineRule="exact"/>
              <w:ind w:firstLine="0"/>
              <w:rPr>
                <w:snapToGrid/>
                <w:kern w:val="2"/>
                <w:sz w:val="24"/>
                <w:szCs w:val="24"/>
              </w:rPr>
            </w:pPr>
            <w:r w:rsidRPr="00B26E2B">
              <w:rPr>
                <w:rFonts w:hAnsi="方正仿宋_GBK" w:hint="eastAsia"/>
                <w:snapToGrid/>
                <w:kern w:val="2"/>
                <w:sz w:val="24"/>
                <w:szCs w:val="24"/>
              </w:rPr>
              <w:t>每</w:t>
            </w:r>
            <w:r w:rsidRPr="00B26E2B">
              <w:rPr>
                <w:rFonts w:hAnsi="方正仿宋_GBK"/>
                <w:snapToGrid/>
                <w:kern w:val="2"/>
                <w:sz w:val="24"/>
                <w:szCs w:val="24"/>
              </w:rPr>
              <w:t>万人</w:t>
            </w:r>
            <w:r w:rsidRPr="00B26E2B">
              <w:rPr>
                <w:rFonts w:hAnsi="方正仿宋_GBK" w:hint="eastAsia"/>
                <w:snapToGrid/>
                <w:kern w:val="2"/>
                <w:sz w:val="24"/>
                <w:szCs w:val="24"/>
              </w:rPr>
              <w:t>口</w:t>
            </w:r>
            <w:r w:rsidRPr="00B26E2B">
              <w:rPr>
                <w:rFonts w:hAnsi="方正仿宋_GBK"/>
                <w:snapToGrid/>
                <w:kern w:val="2"/>
                <w:sz w:val="24"/>
                <w:szCs w:val="24"/>
              </w:rPr>
              <w:t>高价值</w:t>
            </w:r>
            <w:r w:rsidRPr="00B26E2B">
              <w:rPr>
                <w:rFonts w:hAnsi="方正仿宋_GBK" w:hint="eastAsia"/>
                <w:snapToGrid/>
                <w:kern w:val="2"/>
                <w:sz w:val="24"/>
                <w:szCs w:val="24"/>
              </w:rPr>
              <w:t>发明</w:t>
            </w:r>
            <w:r w:rsidRPr="00B26E2B">
              <w:rPr>
                <w:rFonts w:hAnsi="方正仿宋_GBK"/>
                <w:snapToGrid/>
                <w:kern w:val="2"/>
                <w:sz w:val="24"/>
                <w:szCs w:val="24"/>
              </w:rPr>
              <w:t>专利</w:t>
            </w:r>
            <w:r w:rsidRPr="00B26E2B">
              <w:rPr>
                <w:rFonts w:hAnsi="方正仿宋_GBK" w:hint="eastAsia"/>
                <w:snapToGrid/>
                <w:kern w:val="2"/>
                <w:sz w:val="24"/>
                <w:szCs w:val="24"/>
              </w:rPr>
              <w:t>拥有量</w:t>
            </w:r>
            <w:r w:rsidRPr="00B26E2B">
              <w:rPr>
                <w:rFonts w:hAnsi="方正仿宋_GBK"/>
                <w:snapToGrid/>
                <w:kern w:val="2"/>
                <w:sz w:val="24"/>
                <w:szCs w:val="24"/>
              </w:rPr>
              <w:t>（</w:t>
            </w:r>
            <w:r w:rsidRPr="00B26E2B">
              <w:rPr>
                <w:rFonts w:hAnsi="方正仿宋_GBK" w:hint="eastAsia"/>
                <w:snapToGrid/>
                <w:kern w:val="2"/>
                <w:sz w:val="24"/>
                <w:szCs w:val="24"/>
              </w:rPr>
              <w:t>件</w:t>
            </w:r>
            <w:r w:rsidRPr="00B26E2B">
              <w:rPr>
                <w:rFonts w:hAnsi="方正仿宋_GBK"/>
                <w:snapToGrid/>
                <w:kern w:val="2"/>
                <w:sz w:val="24"/>
                <w:szCs w:val="24"/>
              </w:rPr>
              <w:t>）</w:t>
            </w:r>
          </w:p>
        </w:tc>
        <w:tc>
          <w:tcPr>
            <w:tcW w:w="1142"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int="eastAsia"/>
                <w:snapToGrid/>
                <w:kern w:val="2"/>
                <w:sz w:val="24"/>
                <w:szCs w:val="24"/>
              </w:rPr>
              <w:t>63</w:t>
            </w:r>
          </w:p>
        </w:tc>
        <w:tc>
          <w:tcPr>
            <w:tcW w:w="1203"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p>
        </w:tc>
        <w:tc>
          <w:tcPr>
            <w:tcW w:w="1013" w:type="dxa"/>
            <w:vAlign w:val="center"/>
          </w:tcPr>
          <w:p w:rsidR="00B26E2B" w:rsidRPr="00B26E2B" w:rsidRDefault="00B26E2B" w:rsidP="00B26E2B">
            <w:pPr>
              <w:overflowPunct w:val="0"/>
              <w:autoSpaceDE/>
              <w:autoSpaceDN/>
              <w:adjustRightInd w:val="0"/>
              <w:spacing w:line="260" w:lineRule="exact"/>
              <w:ind w:firstLine="0"/>
              <w:jc w:val="center"/>
              <w:rPr>
                <w:snapToGrid/>
                <w:kern w:val="2"/>
                <w:sz w:val="24"/>
                <w:szCs w:val="24"/>
              </w:rPr>
            </w:pPr>
            <w:r w:rsidRPr="00B26E2B">
              <w:rPr>
                <w:rFonts w:hAnsi="方正仿宋_GBK" w:hint="eastAsia"/>
                <w:snapToGrid/>
                <w:kern w:val="2"/>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5</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1"/>
              </w:rPr>
            </w:pPr>
            <w:r w:rsidRPr="00B26E2B">
              <w:rPr>
                <w:rFonts w:hAnsi="方正仿宋_GBK" w:cs="方正仿宋_GBK" w:hint="eastAsia"/>
                <w:sz w:val="24"/>
                <w:szCs w:val="21"/>
              </w:rPr>
              <w:t>制造业增加值占比（</w:t>
            </w:r>
            <w:r w:rsidRPr="00B26E2B">
              <w:rPr>
                <w:rFonts w:cs="方正仿宋_GBK" w:hint="eastAsia"/>
                <w:sz w:val="24"/>
                <w:szCs w:val="21"/>
              </w:rPr>
              <w:t>%</w:t>
            </w:r>
            <w:r w:rsidRPr="00B26E2B">
              <w:rPr>
                <w:rFonts w:hAnsi="方正仿宋_GBK" w:cs="方正仿宋_GBK" w:hint="eastAsia"/>
                <w:sz w:val="24"/>
                <w:szCs w:val="21"/>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snapToGrid/>
                <w:sz w:val="24"/>
                <w:szCs w:val="24"/>
              </w:rPr>
              <w:t>基本稳定</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6</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高新技术产业产值占规模以上工业产值比重（</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snapToGrid/>
                <w:sz w:val="24"/>
                <w:szCs w:val="24"/>
              </w:rPr>
              <w:t>57</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52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7</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数字经济核心产业营业收入增长（</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z w:val="24"/>
                <w:szCs w:val="24"/>
              </w:rPr>
              <w:t>6</w:t>
            </w:r>
            <w:r w:rsidRPr="00B26E2B">
              <w:rPr>
                <w:rFonts w:hAnsi="方正仿宋_GBK" w:cs="方正仿宋_GBK" w:hint="eastAsia"/>
                <w:sz w:val="24"/>
                <w:szCs w:val="24"/>
              </w:rPr>
              <w:t>以上</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8</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人工</w:t>
            </w:r>
            <w:r w:rsidRPr="00B26E2B">
              <w:rPr>
                <w:rFonts w:hAnsi="方正仿宋_GBK" w:cs="方正仿宋_GBK"/>
                <w:sz w:val="24"/>
                <w:szCs w:val="24"/>
              </w:rPr>
              <w:t>智能规</w:t>
            </w:r>
            <w:r w:rsidRPr="00B26E2B">
              <w:rPr>
                <w:rFonts w:hAnsi="方正仿宋_GBK" w:cs="方正仿宋_GBK" w:hint="eastAsia"/>
                <w:sz w:val="24"/>
                <w:szCs w:val="24"/>
              </w:rPr>
              <w:t>上</w:t>
            </w:r>
            <w:r w:rsidRPr="00B26E2B">
              <w:rPr>
                <w:rFonts w:hAnsi="方正仿宋_GBK" w:cs="方正仿宋_GBK"/>
                <w:sz w:val="24"/>
                <w:szCs w:val="24"/>
              </w:rPr>
              <w:t>企业营业</w:t>
            </w:r>
            <w:r w:rsidRPr="00B26E2B">
              <w:rPr>
                <w:rFonts w:hAnsi="方正仿宋_GBK" w:cs="方正仿宋_GBK" w:hint="eastAsia"/>
                <w:sz w:val="24"/>
                <w:szCs w:val="24"/>
              </w:rPr>
              <w:t>收入</w:t>
            </w:r>
            <w:r w:rsidRPr="00B26E2B">
              <w:rPr>
                <w:rFonts w:hAnsi="方正仿宋_GBK" w:cs="方正仿宋_GBK"/>
                <w:sz w:val="24"/>
                <w:szCs w:val="24"/>
              </w:rPr>
              <w:t>增速（</w:t>
            </w:r>
            <w:r w:rsidRPr="00B26E2B">
              <w:rPr>
                <w:rFonts w:cs="方正仿宋_GBK" w:hint="eastAsia"/>
                <w:sz w:val="24"/>
                <w:szCs w:val="24"/>
              </w:rPr>
              <w:t>%</w:t>
            </w:r>
            <w:r w:rsidRPr="00B26E2B">
              <w:rPr>
                <w:rFonts w:hAnsi="方正仿宋_GBK" w:cs="方正仿宋_GBK"/>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sz w:val="24"/>
                <w:szCs w:val="24"/>
              </w:rPr>
              <w:t>1</w:t>
            </w:r>
            <w:r w:rsidRPr="00B26E2B">
              <w:rPr>
                <w:rFonts w:cs="方正仿宋_GBK" w:hint="eastAsia"/>
                <w:sz w:val="24"/>
                <w:szCs w:val="24"/>
              </w:rPr>
              <w:t>8</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w:t>
            </w:r>
            <w:r w:rsidRPr="00B26E2B">
              <w:rPr>
                <w:rFonts w:hAnsi="方正仿宋_GBK" w:cs="方正仿宋_GBK"/>
                <w:sz w:val="24"/>
                <w:szCs w:val="24"/>
              </w:rPr>
              <w:t>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9</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规模以上生产性服务业营业收入增速（</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sz w:val="24"/>
                <w:szCs w:val="24"/>
              </w:rPr>
              <w:t>6</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r w:rsidRPr="00B26E2B">
              <w:rPr>
                <w:rFonts w:eastAsia="方正楷体_GBK" w:hAnsi="方正楷体_GBK" w:cs="方正楷体_GBK" w:hint="eastAsia"/>
                <w:sz w:val="24"/>
                <w:szCs w:val="24"/>
              </w:rPr>
              <w:t>百姓富</w:t>
            </w: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10</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居民人均可支配收入增长（</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napToGrid/>
                <w:sz w:val="24"/>
                <w:szCs w:val="24"/>
              </w:rPr>
              <w:t>与经济增长同步</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11</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城乡</w:t>
            </w:r>
            <w:r w:rsidRPr="00B26E2B">
              <w:rPr>
                <w:rFonts w:hAnsi="方正仿宋_GBK" w:cs="方正仿宋_GBK"/>
                <w:sz w:val="24"/>
                <w:szCs w:val="24"/>
              </w:rPr>
              <w:t>居民收入倍</w:t>
            </w:r>
            <w:r w:rsidRPr="00B26E2B">
              <w:rPr>
                <w:rFonts w:hAnsi="方正仿宋_GBK" w:cs="方正仿宋_GBK" w:hint="eastAsia"/>
                <w:sz w:val="24"/>
                <w:szCs w:val="24"/>
              </w:rPr>
              <w:t>差</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napToGrid/>
                <w:sz w:val="24"/>
                <w:szCs w:val="24"/>
              </w:rPr>
            </w:pPr>
            <w:r w:rsidRPr="00B26E2B">
              <w:rPr>
                <w:rFonts w:hAnsi="方正仿宋_GBK" w:cs="方正仿宋_GBK" w:hint="eastAsia"/>
                <w:snapToGrid/>
                <w:sz w:val="24"/>
                <w:szCs w:val="24"/>
              </w:rPr>
              <w:t>稳步</w:t>
            </w:r>
            <w:r w:rsidRPr="00B26E2B">
              <w:rPr>
                <w:rFonts w:hAnsi="方正仿宋_GBK" w:cs="方正仿宋_GBK"/>
                <w:snapToGrid/>
                <w:sz w:val="24"/>
                <w:szCs w:val="24"/>
              </w:rPr>
              <w:t>降低</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12</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人均预期寿命（岁）</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napToGrid/>
                <w:sz w:val="24"/>
                <w:szCs w:val="24"/>
              </w:rPr>
              <w:t>85</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Merge w:val="restart"/>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13</w:t>
            </w:r>
          </w:p>
        </w:tc>
        <w:tc>
          <w:tcPr>
            <w:tcW w:w="2329" w:type="dxa"/>
            <w:vMerge w:val="restart"/>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1"/>
              </w:rPr>
              <w:t>每千人口拥有医护</w:t>
            </w:r>
            <w:r w:rsidRPr="00B26E2B">
              <w:rPr>
                <w:rFonts w:hAnsi="方正仿宋_GBK" w:cs="方正仿宋_GBK"/>
                <w:sz w:val="24"/>
                <w:szCs w:val="21"/>
              </w:rPr>
              <w:t>人员数</w:t>
            </w:r>
          </w:p>
        </w:tc>
        <w:tc>
          <w:tcPr>
            <w:tcW w:w="2216" w:type="dxa"/>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1"/>
              </w:rPr>
              <w:t>执业医师数（人）</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int="eastAsia"/>
                <w:snapToGrid/>
                <w:sz w:val="24"/>
                <w:szCs w:val="24"/>
              </w:rPr>
              <w:t>3.75</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Merge/>
            <w:vAlign w:val="center"/>
          </w:tcPr>
          <w:p w:rsidR="00B26E2B" w:rsidRPr="00B26E2B" w:rsidRDefault="00B26E2B" w:rsidP="00B26E2B">
            <w:pPr>
              <w:overflowPunct w:val="0"/>
              <w:adjustRightInd w:val="0"/>
              <w:spacing w:line="300" w:lineRule="exact"/>
              <w:ind w:firstLine="0"/>
              <w:rPr>
                <w:rFonts w:cs="方正仿宋_GBK"/>
                <w:sz w:val="24"/>
                <w:szCs w:val="24"/>
              </w:rPr>
            </w:pPr>
          </w:p>
        </w:tc>
        <w:tc>
          <w:tcPr>
            <w:tcW w:w="2329" w:type="dxa"/>
            <w:vMerge/>
            <w:vAlign w:val="center"/>
          </w:tcPr>
          <w:p w:rsidR="00B26E2B" w:rsidRPr="00B26E2B" w:rsidRDefault="00B26E2B" w:rsidP="00B26E2B">
            <w:pPr>
              <w:overflowPunct w:val="0"/>
              <w:autoSpaceDE/>
              <w:autoSpaceDN/>
              <w:adjustRightInd w:val="0"/>
              <w:spacing w:line="300" w:lineRule="exact"/>
              <w:ind w:firstLine="0"/>
              <w:rPr>
                <w:rFonts w:cs="方正仿宋_GBK"/>
                <w:sz w:val="24"/>
                <w:szCs w:val="21"/>
              </w:rPr>
            </w:pPr>
          </w:p>
        </w:tc>
        <w:tc>
          <w:tcPr>
            <w:tcW w:w="2216" w:type="dxa"/>
            <w:vAlign w:val="center"/>
          </w:tcPr>
          <w:p w:rsidR="00B26E2B" w:rsidRPr="00B26E2B" w:rsidRDefault="00B26E2B" w:rsidP="00B26E2B">
            <w:pPr>
              <w:overflowPunct w:val="0"/>
              <w:autoSpaceDE/>
              <w:autoSpaceDN/>
              <w:adjustRightInd w:val="0"/>
              <w:spacing w:line="300" w:lineRule="exact"/>
              <w:ind w:firstLine="0"/>
              <w:rPr>
                <w:rFonts w:cs="方正仿宋_GBK"/>
                <w:sz w:val="24"/>
                <w:szCs w:val="21"/>
              </w:rPr>
            </w:pPr>
            <w:r w:rsidRPr="00B26E2B">
              <w:rPr>
                <w:rFonts w:hAnsi="方正仿宋_GBK" w:cs="方正仿宋_GBK" w:hint="eastAsia"/>
                <w:sz w:val="24"/>
                <w:szCs w:val="21"/>
              </w:rPr>
              <w:t>注册护士数（人）</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snapToGrid/>
                <w:sz w:val="24"/>
                <w:szCs w:val="24"/>
              </w:rPr>
            </w:pPr>
            <w:r w:rsidRPr="00B26E2B">
              <w:rPr>
                <w:rFonts w:hint="eastAsia"/>
                <w:snapToGrid/>
                <w:sz w:val="24"/>
                <w:szCs w:val="24"/>
              </w:rPr>
              <w:t>5</w:t>
            </w:r>
            <w:r w:rsidRPr="00B26E2B">
              <w:rPr>
                <w:snapToGrid/>
                <w:sz w:val="24"/>
                <w:szCs w:val="24"/>
              </w:rPr>
              <w:t>.0</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Merge/>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14</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1"/>
              </w:rPr>
            </w:pPr>
            <w:r w:rsidRPr="00B26E2B">
              <w:rPr>
                <w:rFonts w:hAnsi="方正仿宋_GBK" w:cs="方正仿宋_GBK" w:hint="eastAsia"/>
                <w:sz w:val="24"/>
                <w:szCs w:val="21"/>
              </w:rPr>
              <w:t>养老机构护理型床位数占比（</w:t>
            </w:r>
            <w:r w:rsidRPr="00B26E2B">
              <w:rPr>
                <w:rFonts w:cs="方正仿宋_GBK" w:hint="eastAsia"/>
                <w:sz w:val="24"/>
                <w:szCs w:val="21"/>
              </w:rPr>
              <w:t>%</w:t>
            </w:r>
            <w:r w:rsidRPr="00B26E2B">
              <w:rPr>
                <w:rFonts w:hAnsi="方正仿宋_GBK" w:cs="方正仿宋_GBK" w:hint="eastAsia"/>
                <w:sz w:val="24"/>
                <w:szCs w:val="21"/>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z w:val="24"/>
                <w:szCs w:val="24"/>
              </w:rPr>
              <w:t>85</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w:t>
            </w:r>
            <w:bookmarkStart w:id="73" w:name="OLE_LINK17"/>
            <w:bookmarkStart w:id="74" w:name="OLE_LINK7"/>
            <w:r w:rsidRPr="00B26E2B">
              <w:rPr>
                <w:rFonts w:hAnsi="方正仿宋_GBK" w:cs="方正仿宋_GBK" w:hint="eastAsia"/>
                <w:sz w:val="24"/>
                <w:szCs w:val="24"/>
              </w:rPr>
              <w:t>性</w:t>
            </w:r>
            <w:bookmarkEnd w:id="73"/>
            <w:bookmarkEnd w:id="74"/>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15</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pacing w:val="-6"/>
                <w:sz w:val="24"/>
                <w:szCs w:val="21"/>
              </w:rPr>
            </w:pPr>
            <w:r w:rsidRPr="00B26E2B">
              <w:rPr>
                <w:rFonts w:cs="方正仿宋_GBK" w:hint="eastAsia"/>
                <w:snapToGrid/>
                <w:kern w:val="2"/>
                <w:sz w:val="24"/>
                <w:szCs w:val="24"/>
              </w:rPr>
              <w:t>普惠托位占比（</w:t>
            </w:r>
            <w:r w:rsidRPr="00B26E2B">
              <w:rPr>
                <w:rFonts w:cs="方正仿宋_GBK" w:hint="eastAsia"/>
                <w:snapToGrid/>
                <w:kern w:val="2"/>
                <w:sz w:val="24"/>
                <w:szCs w:val="24"/>
              </w:rPr>
              <w:t>%</w:t>
            </w:r>
            <w:r w:rsidRPr="00B26E2B">
              <w:rPr>
                <w:rFonts w:cs="方正仿宋_GBK" w:hint="eastAsia"/>
                <w:snapToGrid/>
                <w:kern w:val="2"/>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napToGrid/>
                <w:kern w:val="2"/>
                <w:szCs w:val="21"/>
              </w:rPr>
            </w:pPr>
            <w:r w:rsidRPr="00B26E2B">
              <w:rPr>
                <w:rFonts w:cs="方正仿宋_GBK" w:hint="eastAsia"/>
                <w:sz w:val="24"/>
                <w:szCs w:val="24"/>
              </w:rPr>
              <w:t>80</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r w:rsidRPr="00B26E2B">
              <w:rPr>
                <w:rFonts w:eastAsia="方正楷体_GBK" w:hAnsi="方正楷体_GBK" w:cs="方正楷体_GBK" w:hint="eastAsia"/>
                <w:sz w:val="24"/>
                <w:szCs w:val="24"/>
              </w:rPr>
              <w:t>环境美</w:t>
            </w: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16</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单位地区生产总值二氧化碳排放降低（</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cs="方正仿宋_GBK"/>
                <w:snapToGrid/>
                <w:kern w:val="2"/>
                <w:sz w:val="24"/>
                <w:szCs w:val="24"/>
              </w:rPr>
              <w:t>[</w:t>
            </w:r>
            <w:r w:rsidRPr="00B26E2B">
              <w:rPr>
                <w:rFonts w:hAnsi="方正仿宋_GBK" w:cs="方正仿宋_GBK" w:hint="eastAsia"/>
                <w:snapToGrid/>
                <w:sz w:val="24"/>
                <w:szCs w:val="24"/>
              </w:rPr>
              <w:t>完成省下达目标</w:t>
            </w:r>
            <w:r w:rsidRPr="00B26E2B">
              <w:rPr>
                <w:rFonts w:cs="方正仿宋_GBK"/>
                <w:snapToGrid/>
                <w:kern w:val="2"/>
                <w:sz w:val="24"/>
                <w:szCs w:val="24"/>
              </w:rPr>
              <w:t>]</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17</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1"/>
              </w:rPr>
            </w:pPr>
            <w:r w:rsidRPr="00B26E2B">
              <w:rPr>
                <w:rFonts w:hAnsi="方正仿宋_GBK" w:cs="方正仿宋_GBK" w:hint="eastAsia"/>
                <w:sz w:val="24"/>
                <w:szCs w:val="21"/>
              </w:rPr>
              <w:t>非化石能源占能源消费总量比重（</w:t>
            </w:r>
            <w:r w:rsidRPr="00B26E2B">
              <w:rPr>
                <w:rFonts w:cs="方正仿宋_GBK" w:hint="eastAsia"/>
                <w:sz w:val="24"/>
                <w:szCs w:val="21"/>
              </w:rPr>
              <w:t>%</w:t>
            </w:r>
            <w:r w:rsidRPr="00B26E2B">
              <w:rPr>
                <w:rFonts w:hAnsi="方正仿宋_GBK" w:cs="方正仿宋_GBK" w:hint="eastAsia"/>
                <w:sz w:val="24"/>
                <w:szCs w:val="21"/>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snapToGrid/>
                <w:sz w:val="24"/>
                <w:szCs w:val="24"/>
              </w:rPr>
              <w:t>完成省下达目标</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18</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细颗粒物（</w:t>
            </w:r>
            <w:r w:rsidRPr="00B26E2B">
              <w:rPr>
                <w:rFonts w:cs="方正仿宋_GBK" w:hint="eastAsia"/>
                <w:sz w:val="24"/>
                <w:szCs w:val="24"/>
              </w:rPr>
              <w:t>PM</w:t>
            </w:r>
            <w:r w:rsidRPr="00B26E2B">
              <w:rPr>
                <w:rFonts w:cs="方正仿宋_GBK" w:hint="eastAsia"/>
                <w:sz w:val="24"/>
                <w:szCs w:val="24"/>
                <w:vertAlign w:val="subscript"/>
              </w:rPr>
              <w:t>2.5</w:t>
            </w:r>
            <w:r w:rsidRPr="00B26E2B">
              <w:rPr>
                <w:rFonts w:hAnsi="方正仿宋_GBK" w:cs="方正仿宋_GBK" w:hint="eastAsia"/>
                <w:sz w:val="24"/>
                <w:szCs w:val="24"/>
              </w:rPr>
              <w:t>）浓度（微克</w:t>
            </w:r>
            <w:r w:rsidRPr="00B26E2B">
              <w:rPr>
                <w:rFonts w:cs="方正仿宋_GBK" w:hint="eastAsia"/>
                <w:sz w:val="24"/>
                <w:szCs w:val="24"/>
              </w:rPr>
              <w:t>/</w:t>
            </w:r>
            <w:r w:rsidRPr="00B26E2B">
              <w:rPr>
                <w:rFonts w:hAnsi="方正仿宋_GBK" w:cs="方正仿宋_GBK" w:hint="eastAsia"/>
                <w:sz w:val="24"/>
                <w:szCs w:val="24"/>
              </w:rPr>
              <w:t>立方米）</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snapToGrid/>
                <w:sz w:val="24"/>
                <w:szCs w:val="24"/>
              </w:rPr>
              <w:t>完成省下达目标</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19</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1"/>
              </w:rPr>
            </w:pPr>
            <w:r w:rsidRPr="00B26E2B">
              <w:rPr>
                <w:rFonts w:hAnsi="方正仿宋_GBK" w:cs="方正仿宋_GBK" w:hint="eastAsia"/>
                <w:sz w:val="24"/>
                <w:szCs w:val="24"/>
              </w:rPr>
              <w:t>优良水体比例（</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snapToGrid/>
                <w:sz w:val="24"/>
                <w:szCs w:val="24"/>
              </w:rPr>
              <w:t>完成省下达目标</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20</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森林覆盖率（</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napToGrid/>
                <w:sz w:val="24"/>
                <w:szCs w:val="24"/>
              </w:rPr>
              <w:t>完成省下达目标</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r w:rsidRPr="00B26E2B">
              <w:rPr>
                <w:rFonts w:eastAsia="方正楷体_GBK" w:hAnsi="方正楷体_GBK" w:cs="方正楷体_GBK" w:hint="eastAsia"/>
                <w:sz w:val="24"/>
                <w:szCs w:val="24"/>
              </w:rPr>
              <w:lastRenderedPageBreak/>
              <w:t>社会文明程度高</w:t>
            </w: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21</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劳动年龄人口平均受教育年限（年）</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z w:val="24"/>
                <w:szCs w:val="24"/>
              </w:rPr>
              <w:t>12.4</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22</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napToGrid/>
                <w:kern w:val="2"/>
                <w:szCs w:val="21"/>
              </w:rPr>
            </w:pPr>
            <w:r w:rsidRPr="00B26E2B">
              <w:rPr>
                <w:rFonts w:hAnsi="方正仿宋_GBK" w:cs="方正仿宋_GBK" w:hint="eastAsia"/>
                <w:sz w:val="24"/>
                <w:szCs w:val="21"/>
              </w:rPr>
              <w:t>新增人才数（万人）</w:t>
            </w:r>
          </w:p>
        </w:tc>
        <w:tc>
          <w:tcPr>
            <w:tcW w:w="1142" w:type="dxa"/>
            <w:vAlign w:val="center"/>
          </w:tcPr>
          <w:p w:rsidR="00B26E2B" w:rsidRPr="00B26E2B" w:rsidRDefault="00B26E2B" w:rsidP="00B26E2B">
            <w:pPr>
              <w:overflowPunct w:val="0"/>
              <w:spacing w:line="300" w:lineRule="exact"/>
              <w:ind w:firstLine="0"/>
              <w:jc w:val="center"/>
              <w:rPr>
                <w:rFonts w:cs="方正仿宋_GBK"/>
                <w:sz w:val="24"/>
                <w:szCs w:val="24"/>
              </w:rPr>
            </w:pPr>
            <w:r w:rsidRPr="00B26E2B">
              <w:rPr>
                <w:rFonts w:cs="方正仿宋_GBK"/>
                <w:kern w:val="2"/>
                <w:sz w:val="24"/>
                <w:szCs w:val="24"/>
              </w:rPr>
              <w:t>[</w:t>
            </w:r>
            <w:r w:rsidRPr="00B26E2B">
              <w:rPr>
                <w:rFonts w:cs="方正仿宋_GBK" w:hint="eastAsia"/>
                <w:sz w:val="24"/>
                <w:szCs w:val="24"/>
              </w:rPr>
              <w:t>60</w:t>
            </w:r>
            <w:r w:rsidRPr="00B26E2B">
              <w:rPr>
                <w:rFonts w:cs="方正仿宋_GBK"/>
                <w:kern w:val="2"/>
                <w:sz w:val="24"/>
                <w:szCs w:val="24"/>
              </w:rPr>
              <w:t>]</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23</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文化产业增加值占地区生产总值比重（</w:t>
            </w:r>
            <w:r w:rsidRPr="00B26E2B">
              <w:rPr>
                <w:rFonts w:cs="方正仿宋_GBK" w:hint="eastAsia"/>
                <w:sz w:val="24"/>
                <w:szCs w:val="24"/>
              </w:rPr>
              <w:t>%</w:t>
            </w:r>
            <w:r w:rsidRPr="00B26E2B">
              <w:rPr>
                <w:rFonts w:hAnsi="方正仿宋_GBK" w:cs="方正仿宋_GBK" w:hint="eastAsia"/>
                <w:sz w:val="24"/>
                <w:szCs w:val="24"/>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napToGrid/>
                <w:sz w:val="24"/>
                <w:szCs w:val="24"/>
              </w:rPr>
            </w:pPr>
            <w:r w:rsidRPr="00B26E2B">
              <w:rPr>
                <w:rFonts w:cs="方正仿宋_GBK" w:hint="eastAsia"/>
                <w:snapToGrid/>
                <w:sz w:val="24"/>
                <w:szCs w:val="24"/>
              </w:rPr>
              <w:t>5</w:t>
            </w:r>
            <w:r w:rsidRPr="00B26E2B">
              <w:rPr>
                <w:rFonts w:hAnsi="方正仿宋_GBK" w:cs="方正仿宋_GBK" w:hint="eastAsia"/>
                <w:snapToGrid/>
                <w:sz w:val="24"/>
                <w:szCs w:val="24"/>
              </w:rPr>
              <w:t>以上</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z w:val="24"/>
                <w:szCs w:val="24"/>
              </w:rPr>
              <w:t>预期性</w:t>
            </w:r>
          </w:p>
        </w:tc>
      </w:tr>
      <w:tr w:rsidR="00B26E2B" w:rsidRPr="00B26E2B" w:rsidTr="00B26E2B">
        <w:trPr>
          <w:trHeight w:val="482"/>
          <w:jc w:val="center"/>
        </w:trPr>
        <w:tc>
          <w:tcPr>
            <w:tcW w:w="839" w:type="dxa"/>
            <w:vMerge w:val="restart"/>
            <w:vAlign w:val="center"/>
          </w:tcPr>
          <w:p w:rsidR="00B26E2B" w:rsidRPr="00B26E2B" w:rsidRDefault="00B26E2B" w:rsidP="00B26E2B">
            <w:pPr>
              <w:overflowPunct w:val="0"/>
              <w:autoSpaceDE/>
              <w:autoSpaceDN/>
              <w:adjustRightInd w:val="0"/>
              <w:spacing w:line="300" w:lineRule="exact"/>
              <w:ind w:firstLine="0"/>
              <w:jc w:val="center"/>
              <w:rPr>
                <w:rFonts w:eastAsia="方正楷体_GBK" w:cs="方正楷体_GBK"/>
                <w:sz w:val="24"/>
                <w:szCs w:val="24"/>
              </w:rPr>
            </w:pPr>
            <w:r w:rsidRPr="00B26E2B">
              <w:rPr>
                <w:rFonts w:eastAsia="方正楷体_GBK" w:hAnsi="方正楷体_GBK" w:cs="方正楷体_GBK" w:hint="eastAsia"/>
                <w:sz w:val="24"/>
                <w:szCs w:val="24"/>
              </w:rPr>
              <w:t>安全保障</w:t>
            </w: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24</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粮食综合生产能力（万吨）</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cs="方正仿宋_GBK" w:hint="eastAsia"/>
                <w:snapToGrid/>
                <w:sz w:val="24"/>
                <w:szCs w:val="24"/>
              </w:rPr>
              <w:t>57.62</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25</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rFonts w:hAnsi="方正仿宋_GBK" w:cs="方正仿宋_GBK" w:hint="eastAsia"/>
                <w:sz w:val="24"/>
                <w:szCs w:val="24"/>
              </w:rPr>
              <w:t>能源</w:t>
            </w:r>
            <w:r w:rsidRPr="00B26E2B">
              <w:rPr>
                <w:rFonts w:hAnsi="方正仿宋_GBK" w:cs="方正仿宋_GBK"/>
                <w:sz w:val="24"/>
                <w:szCs w:val="24"/>
              </w:rPr>
              <w:t>综合生产能力</w:t>
            </w:r>
            <w:r w:rsidRPr="00B26E2B">
              <w:rPr>
                <w:rFonts w:hAnsi="方正仿宋_GBK" w:cs="方正仿宋_GBK" w:hint="eastAsia"/>
                <w:sz w:val="24"/>
                <w:szCs w:val="24"/>
              </w:rPr>
              <w:t>（</w:t>
            </w:r>
            <w:r w:rsidRPr="00B26E2B">
              <w:rPr>
                <w:rFonts w:hAnsi="方正仿宋_GBK" w:cs="方正仿宋_GBK"/>
                <w:sz w:val="24"/>
                <w:szCs w:val="24"/>
              </w:rPr>
              <w:t>亿</w:t>
            </w:r>
            <w:r w:rsidRPr="00B26E2B">
              <w:rPr>
                <w:rFonts w:hAnsi="方正仿宋_GBK" w:cs="方正仿宋_GBK" w:hint="eastAsia"/>
                <w:sz w:val="24"/>
                <w:szCs w:val="24"/>
              </w:rPr>
              <w:t>吨</w:t>
            </w:r>
            <w:r w:rsidRPr="00B26E2B">
              <w:rPr>
                <w:rFonts w:hAnsi="方正仿宋_GBK" w:cs="方正仿宋_GBK"/>
                <w:sz w:val="24"/>
                <w:szCs w:val="24"/>
              </w:rPr>
              <w:t>标准煤）</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r w:rsidRPr="00B26E2B">
              <w:rPr>
                <w:rFonts w:hAnsi="方正仿宋_GBK" w:cs="方正仿宋_GBK" w:hint="eastAsia"/>
                <w:snapToGrid/>
                <w:sz w:val="24"/>
                <w:szCs w:val="24"/>
              </w:rPr>
              <w:t>完成省下达目标</w:t>
            </w: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r w:rsidR="00B26E2B" w:rsidRPr="00B26E2B" w:rsidTr="00B26E2B">
        <w:trPr>
          <w:trHeight w:val="482"/>
          <w:jc w:val="center"/>
        </w:trPr>
        <w:tc>
          <w:tcPr>
            <w:tcW w:w="839" w:type="dxa"/>
            <w:vMerge/>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557" w:type="dxa"/>
            <w:vAlign w:val="center"/>
          </w:tcPr>
          <w:p w:rsidR="00B26E2B" w:rsidRPr="00B26E2B" w:rsidRDefault="00B26E2B" w:rsidP="00B26E2B">
            <w:pPr>
              <w:overflowPunct w:val="0"/>
              <w:adjustRightInd w:val="0"/>
              <w:spacing w:line="300" w:lineRule="exact"/>
              <w:ind w:firstLine="0"/>
              <w:jc w:val="center"/>
              <w:rPr>
                <w:rFonts w:cs="方正仿宋_GBK"/>
                <w:sz w:val="24"/>
                <w:szCs w:val="24"/>
              </w:rPr>
            </w:pPr>
            <w:r w:rsidRPr="00B26E2B">
              <w:rPr>
                <w:rFonts w:cs="方正仿宋_GBK" w:hint="eastAsia"/>
                <w:sz w:val="24"/>
                <w:szCs w:val="24"/>
              </w:rPr>
              <w:t>26</w:t>
            </w:r>
          </w:p>
        </w:tc>
        <w:tc>
          <w:tcPr>
            <w:tcW w:w="4545" w:type="dxa"/>
            <w:gridSpan w:val="2"/>
            <w:vAlign w:val="center"/>
          </w:tcPr>
          <w:p w:rsidR="00B26E2B" w:rsidRPr="00B26E2B" w:rsidRDefault="00B26E2B" w:rsidP="00B26E2B">
            <w:pPr>
              <w:overflowPunct w:val="0"/>
              <w:autoSpaceDE/>
              <w:autoSpaceDN/>
              <w:adjustRightInd w:val="0"/>
              <w:spacing w:line="300" w:lineRule="exact"/>
              <w:ind w:firstLine="0"/>
              <w:rPr>
                <w:rFonts w:cs="方正仿宋_GBK"/>
                <w:sz w:val="24"/>
                <w:szCs w:val="24"/>
              </w:rPr>
            </w:pPr>
            <w:r w:rsidRPr="00B26E2B">
              <w:rPr>
                <w:bCs/>
                <w:sz w:val="24"/>
                <w:szCs w:val="24"/>
              </w:rPr>
              <w:t>生产安全事故死亡人数下降</w:t>
            </w:r>
            <w:r w:rsidRPr="00B26E2B">
              <w:rPr>
                <w:bCs/>
                <w:snapToGrid/>
                <w:kern w:val="2"/>
                <w:sz w:val="24"/>
                <w:szCs w:val="21"/>
              </w:rPr>
              <w:t>（</w:t>
            </w:r>
            <w:r w:rsidRPr="00B26E2B">
              <w:rPr>
                <w:bCs/>
                <w:snapToGrid/>
                <w:kern w:val="2"/>
                <w:sz w:val="24"/>
                <w:szCs w:val="21"/>
              </w:rPr>
              <w:t>%</w:t>
            </w:r>
            <w:r w:rsidRPr="00B26E2B">
              <w:rPr>
                <w:bCs/>
                <w:snapToGrid/>
                <w:kern w:val="2"/>
                <w:sz w:val="24"/>
                <w:szCs w:val="21"/>
              </w:rPr>
              <w:t>）</w:t>
            </w:r>
          </w:p>
        </w:tc>
        <w:tc>
          <w:tcPr>
            <w:tcW w:w="1142"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sz w:val="24"/>
                <w:szCs w:val="24"/>
              </w:rPr>
            </w:pPr>
          </w:p>
        </w:tc>
        <w:tc>
          <w:tcPr>
            <w:tcW w:w="120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cs="方正仿宋_GBK" w:hint="eastAsia"/>
                <w:bCs/>
                <w:sz w:val="24"/>
                <w:szCs w:val="24"/>
              </w:rPr>
              <w:t>[</w:t>
            </w:r>
            <w:r w:rsidRPr="00B26E2B">
              <w:rPr>
                <w:rFonts w:hAnsi="方正仿宋_GBK" w:cs="方正仿宋_GBK" w:hint="eastAsia"/>
                <w:bCs/>
                <w:sz w:val="24"/>
                <w:szCs w:val="24"/>
              </w:rPr>
              <w:t>＞</w:t>
            </w:r>
            <w:r w:rsidRPr="00B26E2B">
              <w:rPr>
                <w:rFonts w:cs="方正仿宋_GBK" w:hint="eastAsia"/>
                <w:bCs/>
                <w:sz w:val="24"/>
                <w:szCs w:val="24"/>
              </w:rPr>
              <w:t>16]</w:t>
            </w:r>
          </w:p>
        </w:tc>
        <w:tc>
          <w:tcPr>
            <w:tcW w:w="1013" w:type="dxa"/>
            <w:vAlign w:val="center"/>
          </w:tcPr>
          <w:p w:rsidR="00B26E2B" w:rsidRPr="00B26E2B" w:rsidRDefault="00B26E2B" w:rsidP="00B26E2B">
            <w:pPr>
              <w:overflowPunct w:val="0"/>
              <w:autoSpaceDE/>
              <w:autoSpaceDN/>
              <w:adjustRightInd w:val="0"/>
              <w:spacing w:line="300" w:lineRule="exact"/>
              <w:ind w:firstLine="0"/>
              <w:jc w:val="center"/>
              <w:rPr>
                <w:rFonts w:cs="方正仿宋_GBK"/>
                <w:b/>
                <w:sz w:val="24"/>
                <w:szCs w:val="24"/>
              </w:rPr>
            </w:pPr>
            <w:r w:rsidRPr="00B26E2B">
              <w:rPr>
                <w:rFonts w:hAnsi="方正仿宋_GBK" w:cs="方正仿宋_GBK" w:hint="eastAsia"/>
                <w:b/>
                <w:sz w:val="24"/>
                <w:szCs w:val="24"/>
              </w:rPr>
              <w:t>约束性</w:t>
            </w:r>
          </w:p>
        </w:tc>
      </w:tr>
    </w:tbl>
    <w:p w:rsidR="00B26E2B" w:rsidRDefault="00B26E2B" w:rsidP="00A03C05">
      <w:pPr>
        <w:overflowPunct w:val="0"/>
        <w:autoSpaceDE/>
        <w:autoSpaceDN/>
        <w:snapToGrid/>
        <w:spacing w:line="400" w:lineRule="exact"/>
        <w:ind w:firstLineChars="200" w:firstLine="470"/>
        <w:rPr>
          <w:rFonts w:cs="方正仿宋_GBK"/>
          <w:snapToGrid/>
          <w:kern w:val="2"/>
          <w:szCs w:val="21"/>
        </w:rPr>
      </w:pPr>
      <w:r>
        <w:rPr>
          <w:rFonts w:cs="方正仿宋_GBK" w:hint="eastAsia"/>
          <w:snapToGrid/>
          <w:kern w:val="2"/>
          <w:sz w:val="24"/>
          <w:szCs w:val="24"/>
        </w:rPr>
        <w:t>注：</w:t>
      </w:r>
      <w:r>
        <w:rPr>
          <w:rFonts w:cs="方正仿宋_GBK"/>
          <w:snapToGrid/>
          <w:kern w:val="2"/>
          <w:sz w:val="24"/>
          <w:szCs w:val="24"/>
        </w:rPr>
        <w:t>[ ]</w:t>
      </w:r>
      <w:r>
        <w:rPr>
          <w:rFonts w:cs="方正仿宋_GBK" w:hint="eastAsia"/>
          <w:snapToGrid/>
          <w:kern w:val="2"/>
          <w:sz w:val="24"/>
          <w:szCs w:val="24"/>
        </w:rPr>
        <w:t>为累计数。</w:t>
      </w: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pPr>
        <w:autoSpaceDE/>
        <w:autoSpaceDN/>
        <w:snapToGrid/>
        <w:spacing w:line="560" w:lineRule="exact"/>
        <w:ind w:firstLine="0"/>
        <w:rPr>
          <w:rFonts w:eastAsia="方正黑体_GBK"/>
          <w:bCs/>
          <w:snapToGrid/>
          <w:kern w:val="2"/>
          <w:szCs w:val="32"/>
        </w:rPr>
      </w:pPr>
    </w:p>
    <w:p w:rsidR="00B26E2B" w:rsidRDefault="00B26E2B" w:rsidP="00A03C05">
      <w:pPr>
        <w:overflowPunct w:val="0"/>
        <w:spacing w:line="590" w:lineRule="exact"/>
        <w:ind w:leftChars="350" w:left="1103" w:rightChars="350" w:right="1103" w:firstLine="0"/>
        <w:jc w:val="center"/>
        <w:outlineLvl w:val="1"/>
        <w:rPr>
          <w:rFonts w:eastAsia="方正小标宋_GBK" w:cs="方正仿宋_GBK"/>
          <w:bCs/>
          <w:kern w:val="2"/>
          <w:sz w:val="44"/>
          <w:szCs w:val="44"/>
        </w:rPr>
      </w:pPr>
      <w:bookmarkStart w:id="75" w:name="_Toc219623299"/>
      <w:bookmarkStart w:id="76" w:name="_Toc215838169"/>
      <w:r>
        <w:rPr>
          <w:rFonts w:eastAsia="方正小标宋_GBK" w:cs="方正仿宋_GBK" w:hint="eastAsia"/>
          <w:bCs/>
          <w:kern w:val="2"/>
          <w:sz w:val="44"/>
          <w:szCs w:val="44"/>
        </w:rPr>
        <w:lastRenderedPageBreak/>
        <w:t>第二篇</w:t>
      </w:r>
      <w:r>
        <w:rPr>
          <w:rFonts w:eastAsia="方正小标宋_GBK" w:cs="方正仿宋_GBK" w:hint="eastAsia"/>
          <w:bCs/>
          <w:kern w:val="2"/>
          <w:sz w:val="44"/>
          <w:szCs w:val="44"/>
        </w:rPr>
        <w:t xml:space="preserve">  </w:t>
      </w:r>
      <w:r>
        <w:rPr>
          <w:rFonts w:eastAsia="方正小标宋_GBK" w:cs="方正仿宋_GBK" w:hint="eastAsia"/>
          <w:bCs/>
          <w:kern w:val="2"/>
          <w:sz w:val="44"/>
          <w:szCs w:val="44"/>
        </w:rPr>
        <w:t>重点任务</w:t>
      </w:r>
      <w:bookmarkEnd w:id="75"/>
      <w:bookmarkEnd w:id="76"/>
    </w:p>
    <w:p w:rsidR="00B26E2B" w:rsidRDefault="00B26E2B">
      <w:pPr>
        <w:numPr>
          <w:ilvl w:val="0"/>
          <w:numId w:val="1"/>
        </w:numPr>
        <w:overflowPunct w:val="0"/>
        <w:spacing w:before="295" w:afterLines="50" w:line="560" w:lineRule="exact"/>
        <w:ind w:left="0" w:firstLine="0"/>
        <w:jc w:val="center"/>
        <w:outlineLvl w:val="2"/>
        <w:rPr>
          <w:rFonts w:eastAsia="方正黑体_GBK" w:cs="方正仿宋_GBK"/>
          <w:kern w:val="2"/>
          <w:szCs w:val="21"/>
        </w:rPr>
      </w:pPr>
      <w:bookmarkStart w:id="77" w:name="_Toc215838170"/>
      <w:r>
        <w:rPr>
          <w:rFonts w:eastAsia="方正黑体_GBK" w:cs="方正仿宋_GBK" w:hint="eastAsia"/>
          <w:kern w:val="2"/>
          <w:szCs w:val="21"/>
        </w:rPr>
        <w:t xml:space="preserve">  </w:t>
      </w:r>
      <w:bookmarkStart w:id="78" w:name="_Toc219623300"/>
      <w:r>
        <w:rPr>
          <w:rFonts w:eastAsia="方正黑体_GBK" w:hAnsi="方正黑体_GBK" w:cs="方正仿宋_GBK" w:hint="eastAsia"/>
          <w:kern w:val="2"/>
          <w:szCs w:val="21"/>
        </w:rPr>
        <w:t>加快构建现代化产业体系</w:t>
      </w:r>
      <w:bookmarkEnd w:id="77"/>
      <w:bookmarkEnd w:id="7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传承实业报国基因，做大做强实体经济，坚持智能化、绿色化、融合化方向，</w:t>
      </w:r>
      <w:r>
        <w:rPr>
          <w:rFonts w:cs="方正仿宋_GBK" w:hint="eastAsia"/>
          <w:snapToGrid/>
          <w:kern w:val="2"/>
          <w:szCs w:val="32"/>
        </w:rPr>
        <w:t>统筹推进</w:t>
      </w:r>
      <w:r>
        <w:rPr>
          <w:rFonts w:cs="方正仿宋_GBK" w:hint="eastAsia"/>
          <w:snapToGrid/>
          <w:kern w:val="2"/>
          <w:szCs w:val="21"/>
        </w:rPr>
        <w:t>传统产业改造升级、新兴产业培育壮大和未来产业前瞻布局，推动服务业优质高效发展，</w:t>
      </w:r>
      <w:r>
        <w:rPr>
          <w:rFonts w:cs="方正仿宋_GBK" w:hint="eastAsia"/>
          <w:snapToGrid/>
          <w:kern w:val="2"/>
          <w:szCs w:val="32"/>
        </w:rPr>
        <w:t>构建以先进制造业为骨干的现代化产业体系，打造</w:t>
      </w:r>
      <w:r>
        <w:rPr>
          <w:rFonts w:cs="方正仿宋_GBK" w:hint="eastAsia"/>
          <w:snapToGrid/>
          <w:kern w:val="2"/>
          <w:szCs w:val="21"/>
        </w:rPr>
        <w:t>具有国际竞争力的产业创新智造强市，建设全国先进制造业基地。</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79" w:name="_Toc215838171"/>
      <w:bookmarkStart w:id="80" w:name="_Toc219623301"/>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优化产业空间布局</w:t>
      </w:r>
      <w:bookmarkEnd w:id="79"/>
      <w:bookmarkEnd w:id="80"/>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适应新质生产力培育、产业链高端延伸的新形势，立足产业现实基础和资源禀赋特点，构建“四沿引领、全域协同、多维融合”现代化产业空间布局。</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优化</w:t>
      </w:r>
      <w:r>
        <w:rPr>
          <w:rFonts w:cs="方正仿宋_GBK" w:hint="eastAsia"/>
          <w:snapToGrid/>
          <w:kern w:val="2"/>
          <w:szCs w:val="21"/>
        </w:rPr>
        <w:t>“</w:t>
      </w:r>
      <w:r>
        <w:rPr>
          <w:rFonts w:eastAsia="方正楷体_GBK" w:cs="方正仿宋_GBK" w:hint="eastAsia"/>
          <w:snapToGrid/>
          <w:kern w:val="2"/>
          <w:szCs w:val="21"/>
        </w:rPr>
        <w:t>四沿</w:t>
      </w:r>
      <w:r>
        <w:rPr>
          <w:rFonts w:cs="方正仿宋_GBK" w:hint="eastAsia"/>
          <w:snapToGrid/>
          <w:kern w:val="2"/>
          <w:szCs w:val="21"/>
        </w:rPr>
        <w:t>”</w:t>
      </w:r>
      <w:r>
        <w:rPr>
          <w:rFonts w:eastAsia="方正楷体_GBK" w:cs="方正仿宋_GBK" w:hint="eastAsia"/>
          <w:snapToGrid/>
          <w:kern w:val="2"/>
          <w:szCs w:val="21"/>
        </w:rPr>
        <w:t>产业布局</w:t>
      </w:r>
      <w:r>
        <w:rPr>
          <w:rFonts w:cs="方正仿宋_GBK" w:hint="eastAsia"/>
          <w:snapToGrid/>
          <w:kern w:val="2"/>
          <w:szCs w:val="21"/>
        </w:rPr>
        <w:t>。深化沿湖、沿江、沿路、沿河产业差异化发展，构建特色鲜明、集聚有序的产业发展格局。沿湖板块放大山水与创新资源优势，布局重大科技基础设施和前沿研究平台，推动“科技</w:t>
      </w:r>
      <w:r>
        <w:rPr>
          <w:rFonts w:cs="方正仿宋_GBK" w:hint="eastAsia"/>
          <w:snapToGrid/>
          <w:kern w:val="2"/>
          <w:szCs w:val="21"/>
        </w:rPr>
        <w:t>+</w:t>
      </w:r>
      <w:r>
        <w:rPr>
          <w:rFonts w:cs="方正仿宋_GBK" w:hint="eastAsia"/>
          <w:snapToGrid/>
          <w:kern w:val="2"/>
          <w:szCs w:val="21"/>
        </w:rPr>
        <w:t>生态</w:t>
      </w:r>
      <w:r>
        <w:rPr>
          <w:rFonts w:cs="方正仿宋_GBK" w:hint="eastAsia"/>
          <w:snapToGrid/>
          <w:kern w:val="2"/>
          <w:szCs w:val="21"/>
        </w:rPr>
        <w:t>+</w:t>
      </w:r>
      <w:r>
        <w:rPr>
          <w:rFonts w:cs="方正仿宋_GBK" w:hint="eastAsia"/>
          <w:snapToGrid/>
          <w:kern w:val="2"/>
          <w:szCs w:val="21"/>
        </w:rPr>
        <w:t>产业”深度融合。沿江板块优化产业结构，重点发展智能装备、</w:t>
      </w:r>
      <w:r>
        <w:rPr>
          <w:rFonts w:cs="方正仿宋_GBK" w:hint="eastAsia"/>
          <w:snapToGrid/>
          <w:kern w:val="2"/>
          <w:szCs w:val="32"/>
        </w:rPr>
        <w:t>新能源、</w:t>
      </w:r>
      <w:r>
        <w:rPr>
          <w:rFonts w:cs="方正仿宋_GBK" w:hint="eastAsia"/>
          <w:snapToGrid/>
          <w:kern w:val="2"/>
          <w:szCs w:val="21"/>
        </w:rPr>
        <w:t>新材料等高端制造业及现代物流、跨境电商、旅游休闲等现代服务业，打造“智造</w:t>
      </w:r>
      <w:r>
        <w:rPr>
          <w:rFonts w:cs="方正仿宋_GBK" w:hint="eastAsia"/>
          <w:snapToGrid/>
          <w:kern w:val="2"/>
          <w:szCs w:val="21"/>
        </w:rPr>
        <w:t>+</w:t>
      </w:r>
      <w:r>
        <w:rPr>
          <w:rFonts w:cs="方正仿宋_GBK" w:hint="eastAsia"/>
          <w:snapToGrid/>
          <w:kern w:val="2"/>
          <w:szCs w:val="21"/>
        </w:rPr>
        <w:t>物流</w:t>
      </w:r>
      <w:r>
        <w:rPr>
          <w:rFonts w:cs="方正仿宋_GBK" w:hint="eastAsia"/>
          <w:snapToGrid/>
          <w:kern w:val="2"/>
          <w:szCs w:val="21"/>
        </w:rPr>
        <w:t>+</w:t>
      </w:r>
      <w:r>
        <w:rPr>
          <w:rFonts w:cs="方正仿宋_GBK" w:hint="eastAsia"/>
          <w:snapToGrid/>
          <w:kern w:val="2"/>
          <w:szCs w:val="21"/>
        </w:rPr>
        <w:t>文旅”复合型产业带。沿路板块聚焦京沪、沪宁、宁杭等高速公路沿线，集聚物联网、集成电路、高端装备、生物医药等先进制造业及生产性服务业，构筑先进制造产业动脉。沿河板块深挖大运河文化</w:t>
      </w:r>
      <w:r>
        <w:rPr>
          <w:rFonts w:cs="方正仿宋_GBK" w:hint="eastAsia"/>
          <w:snapToGrid/>
          <w:kern w:val="2"/>
          <w:szCs w:val="21"/>
        </w:rPr>
        <w:lastRenderedPageBreak/>
        <w:t>带资源，串联清名桥、惠山古镇等文化节点，推动文商旅深度融合，集中展现新时代工商名城风采。</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eastAsia="方正楷体_GBK" w:cs="方正仿宋_GBK" w:hint="eastAsia"/>
          <w:snapToGrid/>
          <w:kern w:val="2"/>
          <w:szCs w:val="21"/>
        </w:rPr>
        <w:t>深化全域功能区建设</w:t>
      </w:r>
      <w:r>
        <w:rPr>
          <w:rFonts w:cs="方正仿宋_GBK" w:hint="eastAsia"/>
          <w:snapToGrid/>
          <w:kern w:val="2"/>
          <w:szCs w:val="21"/>
        </w:rPr>
        <w:t>。因地制宜优化县域产业布局，每个市（县）区重点做深做透</w:t>
      </w:r>
      <w:r>
        <w:rPr>
          <w:rFonts w:cs="方正仿宋_GBK" w:hint="eastAsia"/>
          <w:snapToGrid/>
          <w:kern w:val="2"/>
          <w:szCs w:val="21"/>
        </w:rPr>
        <w:t>1</w:t>
      </w:r>
      <w:r>
        <w:rPr>
          <w:rFonts w:cs="方正仿宋_GBK" w:hint="eastAsia"/>
          <w:snapToGrid/>
          <w:kern w:val="2"/>
          <w:szCs w:val="21"/>
        </w:rPr>
        <w:t>—</w:t>
      </w:r>
      <w:r>
        <w:rPr>
          <w:rFonts w:cs="方正仿宋_GBK" w:hint="eastAsia"/>
          <w:snapToGrid/>
          <w:kern w:val="2"/>
          <w:szCs w:val="21"/>
        </w:rPr>
        <w:t>2</w:t>
      </w:r>
      <w:r>
        <w:rPr>
          <w:rFonts w:cs="方正仿宋_GBK" w:hint="eastAsia"/>
          <w:snapToGrid/>
          <w:kern w:val="2"/>
          <w:szCs w:val="21"/>
        </w:rPr>
        <w:t>个优势产业，每个开发区主导产业原则上不超过</w:t>
      </w:r>
      <w:r>
        <w:rPr>
          <w:rFonts w:cs="方正仿宋_GBK" w:hint="eastAsia"/>
          <w:snapToGrid/>
          <w:kern w:val="2"/>
          <w:szCs w:val="21"/>
        </w:rPr>
        <w:t>3</w:t>
      </w:r>
      <w:r>
        <w:rPr>
          <w:rFonts w:cs="方正仿宋_GBK" w:hint="eastAsia"/>
          <w:snapToGrid/>
          <w:kern w:val="2"/>
          <w:szCs w:val="21"/>
        </w:rPr>
        <w:t>个。以省级以上开发区为主导，加快功能区布局优化与区镇统筹发展，打造产业转型先导区、科技创新引领区、机制改革试验区和高水平“科产城人”融合示范区。优化功能区发展定位与规划布局，深化“管委会</w:t>
      </w:r>
      <w:r>
        <w:rPr>
          <w:rFonts w:cs="方正仿宋_GBK" w:hint="eastAsia"/>
          <w:snapToGrid/>
          <w:kern w:val="2"/>
          <w:szCs w:val="21"/>
        </w:rPr>
        <w:t>+</w:t>
      </w:r>
      <w:r>
        <w:rPr>
          <w:rFonts w:cs="方正仿宋_GBK" w:hint="eastAsia"/>
          <w:snapToGrid/>
          <w:kern w:val="2"/>
          <w:szCs w:val="21"/>
        </w:rPr>
        <w:t>公司”模式，聚焦主责主业、理顺权责清单，合理归并同类功能，做强功能区主导产业，深化“产业集群</w:t>
      </w:r>
      <w:r>
        <w:rPr>
          <w:rFonts w:cs="方正仿宋_GBK" w:hint="eastAsia"/>
          <w:snapToGrid/>
          <w:kern w:val="2"/>
          <w:szCs w:val="21"/>
        </w:rPr>
        <w:t>+</w:t>
      </w:r>
      <w:r>
        <w:rPr>
          <w:rFonts w:cs="方正仿宋_GBK" w:hint="eastAsia"/>
          <w:snapToGrid/>
          <w:kern w:val="2"/>
          <w:szCs w:val="21"/>
        </w:rPr>
        <w:t>特色园区”发展模式，提升产业集群核心竞争力。完善公共服务配套，统筹布局产业科创、居住消费等载体，提升功能区基础设施和公共服务水平。</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spacing w:line="400" w:lineRule="exact"/>
              <w:jc w:val="center"/>
              <w:rPr>
                <w:rFonts w:eastAsia="方正黑体_GBK" w:cs="方正仿宋_GBK"/>
                <w:kern w:val="2"/>
                <w:sz w:val="28"/>
                <w:szCs w:val="28"/>
              </w:rPr>
            </w:pPr>
            <w:r w:rsidRPr="00B26E2B">
              <w:rPr>
                <w:rFonts w:cs="方正仿宋_GBK" w:hint="eastAsia"/>
                <w:kern w:val="2"/>
                <w:sz w:val="28"/>
                <w:szCs w:val="28"/>
              </w:rPr>
              <w:t>“</w:t>
            </w:r>
            <w:r w:rsidRPr="00B26E2B">
              <w:rPr>
                <w:rFonts w:eastAsia="方正黑体_GBK" w:cs="方正仿宋_GBK" w:hint="eastAsia"/>
                <w:kern w:val="2"/>
                <w:sz w:val="28"/>
                <w:szCs w:val="28"/>
              </w:rPr>
              <w:t>十五五</w:t>
            </w:r>
            <w:r w:rsidRPr="00B26E2B">
              <w:rPr>
                <w:rFonts w:cs="方正仿宋_GBK" w:hint="eastAsia"/>
                <w:kern w:val="2"/>
                <w:sz w:val="28"/>
                <w:szCs w:val="28"/>
              </w:rPr>
              <w:t>”</w:t>
            </w:r>
            <w:r w:rsidRPr="00B26E2B">
              <w:rPr>
                <w:rFonts w:eastAsia="方正黑体_GBK" w:cs="方正仿宋_GBK" w:hint="eastAsia"/>
                <w:kern w:val="2"/>
                <w:sz w:val="28"/>
                <w:szCs w:val="28"/>
              </w:rPr>
              <w:t>时期各市（县）区重点产业发展方向</w:t>
            </w:r>
          </w:p>
        </w:tc>
      </w:tr>
      <w:tr w:rsidR="00B26E2B" w:rsidRPr="00B26E2B" w:rsidTr="00B26E2B">
        <w:trPr>
          <w:trHeight w:val="510"/>
          <w:jc w:val="center"/>
        </w:trPr>
        <w:tc>
          <w:tcPr>
            <w:tcW w:w="8834" w:type="dxa"/>
          </w:tcPr>
          <w:p w:rsidR="00B26E2B" w:rsidRPr="00B26E2B" w:rsidRDefault="00B26E2B" w:rsidP="00B26E2B">
            <w:pPr>
              <w:overflowPunct w:val="0"/>
              <w:autoSpaceDE/>
              <w:autoSpaceDN/>
              <w:snapToGrid/>
              <w:spacing w:line="440" w:lineRule="exact"/>
              <w:ind w:firstLineChars="200" w:firstLine="470"/>
              <w:rPr>
                <w:rFonts w:cs="方正仿宋_GBK"/>
                <w:snapToGrid/>
                <w:kern w:val="2"/>
                <w:sz w:val="24"/>
                <w:szCs w:val="28"/>
              </w:rPr>
            </w:pPr>
            <w:r w:rsidRPr="00B26E2B">
              <w:rPr>
                <w:rFonts w:cs="方正仿宋_GBK" w:hint="eastAsia"/>
                <w:snapToGrid/>
                <w:kern w:val="2"/>
                <w:sz w:val="24"/>
                <w:szCs w:val="28"/>
              </w:rPr>
              <w:t>江阴市做深做透</w:t>
            </w:r>
            <w:r w:rsidRPr="00B26E2B">
              <w:rPr>
                <w:rFonts w:cs="方正仿宋_GBK"/>
                <w:snapToGrid/>
                <w:kern w:val="2"/>
                <w:sz w:val="24"/>
                <w:szCs w:val="28"/>
              </w:rPr>
              <w:t>金属新材料</w:t>
            </w:r>
            <w:r w:rsidRPr="00B26E2B">
              <w:rPr>
                <w:rFonts w:cs="方正仿宋_GBK" w:hint="eastAsia"/>
                <w:snapToGrid/>
                <w:kern w:val="2"/>
                <w:sz w:val="24"/>
                <w:szCs w:val="28"/>
              </w:rPr>
              <w:t>、高端纺织服装、石化新材料等优势产业，培育壮大</w:t>
            </w:r>
            <w:r w:rsidRPr="00B26E2B">
              <w:rPr>
                <w:rFonts w:cs="方正仿宋_GBK"/>
                <w:snapToGrid/>
                <w:kern w:val="2"/>
                <w:sz w:val="24"/>
                <w:szCs w:val="28"/>
              </w:rPr>
              <w:t>高端装备</w:t>
            </w:r>
            <w:r w:rsidRPr="00B26E2B">
              <w:rPr>
                <w:rFonts w:cs="方正仿宋_GBK" w:hint="eastAsia"/>
                <w:snapToGrid/>
                <w:kern w:val="2"/>
                <w:sz w:val="24"/>
                <w:szCs w:val="28"/>
              </w:rPr>
              <w:t>、新能源、集成电路等新兴产业，前瞻布局</w:t>
            </w:r>
            <w:r w:rsidRPr="00B26E2B">
              <w:rPr>
                <w:rFonts w:cs="方正仿宋_GBK"/>
                <w:snapToGrid/>
                <w:kern w:val="2"/>
                <w:sz w:val="24"/>
                <w:szCs w:val="28"/>
              </w:rPr>
              <w:t>人工智能制造</w:t>
            </w:r>
            <w:r w:rsidRPr="00B26E2B">
              <w:rPr>
                <w:rFonts w:cs="方正仿宋_GBK" w:hint="eastAsia"/>
                <w:snapToGrid/>
                <w:kern w:val="2"/>
                <w:sz w:val="24"/>
                <w:szCs w:val="28"/>
              </w:rPr>
              <w:t>、新一代网络信息技术等未来产业。</w:t>
            </w:r>
          </w:p>
          <w:p w:rsidR="00B26E2B" w:rsidRPr="00B26E2B" w:rsidRDefault="00B26E2B" w:rsidP="00B26E2B">
            <w:pPr>
              <w:overflowPunct w:val="0"/>
              <w:autoSpaceDE/>
              <w:autoSpaceDN/>
              <w:snapToGrid/>
              <w:spacing w:line="440" w:lineRule="exact"/>
              <w:ind w:firstLineChars="200" w:firstLine="470"/>
              <w:rPr>
                <w:rFonts w:cs="方正仿宋_GBK"/>
                <w:snapToGrid/>
                <w:kern w:val="2"/>
                <w:sz w:val="24"/>
                <w:szCs w:val="28"/>
              </w:rPr>
            </w:pPr>
            <w:r w:rsidRPr="00B26E2B">
              <w:rPr>
                <w:rFonts w:cs="方正仿宋_GBK" w:hint="eastAsia"/>
                <w:snapToGrid/>
                <w:kern w:val="2"/>
                <w:sz w:val="24"/>
                <w:szCs w:val="28"/>
              </w:rPr>
              <w:t>宜兴市做深做透</w:t>
            </w:r>
            <w:r w:rsidRPr="00B26E2B">
              <w:rPr>
                <w:rFonts w:cs="方正仿宋_GBK"/>
                <w:snapToGrid/>
                <w:kern w:val="2"/>
                <w:sz w:val="24"/>
                <w:szCs w:val="28"/>
              </w:rPr>
              <w:t>新型电力装备</w:t>
            </w:r>
            <w:r w:rsidRPr="00B26E2B">
              <w:rPr>
                <w:rFonts w:cs="方正仿宋_GBK" w:hint="eastAsia"/>
                <w:snapToGrid/>
                <w:kern w:val="2"/>
                <w:sz w:val="24"/>
                <w:szCs w:val="28"/>
              </w:rPr>
              <w:t>、节能环保、陶瓷耐材等优势产业，培育壮大</w:t>
            </w:r>
            <w:r w:rsidRPr="00B26E2B">
              <w:rPr>
                <w:rFonts w:cs="方正仿宋_GBK"/>
                <w:snapToGrid/>
                <w:kern w:val="2"/>
                <w:sz w:val="24"/>
                <w:szCs w:val="28"/>
              </w:rPr>
              <w:t>集成电路</w:t>
            </w:r>
            <w:r w:rsidRPr="00B26E2B">
              <w:rPr>
                <w:rFonts w:cs="方正仿宋_GBK" w:hint="eastAsia"/>
                <w:snapToGrid/>
                <w:kern w:val="2"/>
                <w:sz w:val="24"/>
                <w:szCs w:val="28"/>
              </w:rPr>
              <w:t>、新能源、生命健康等新兴产业，前瞻布局</w:t>
            </w:r>
            <w:r w:rsidRPr="00B26E2B">
              <w:rPr>
                <w:rFonts w:cs="方正仿宋_GBK"/>
                <w:snapToGrid/>
                <w:kern w:val="2"/>
                <w:sz w:val="24"/>
                <w:szCs w:val="28"/>
              </w:rPr>
              <w:t>人工智能</w:t>
            </w:r>
            <w:r w:rsidRPr="00B26E2B">
              <w:rPr>
                <w:rFonts w:cs="方正仿宋_GBK" w:hint="eastAsia"/>
                <w:snapToGrid/>
                <w:kern w:val="2"/>
                <w:sz w:val="24"/>
                <w:szCs w:val="28"/>
              </w:rPr>
              <w:t>、合成生物等未来产业。</w:t>
            </w:r>
          </w:p>
          <w:p w:rsidR="00B26E2B" w:rsidRPr="00B26E2B" w:rsidRDefault="00B26E2B" w:rsidP="00B26E2B">
            <w:pPr>
              <w:overflowPunct w:val="0"/>
              <w:autoSpaceDE/>
              <w:autoSpaceDN/>
              <w:snapToGrid/>
              <w:spacing w:line="440" w:lineRule="exact"/>
              <w:ind w:firstLineChars="200" w:firstLine="470"/>
              <w:rPr>
                <w:rFonts w:cs="方正仿宋_GBK"/>
                <w:snapToGrid/>
                <w:kern w:val="2"/>
                <w:sz w:val="24"/>
                <w:szCs w:val="28"/>
              </w:rPr>
            </w:pPr>
            <w:r w:rsidRPr="00B26E2B">
              <w:rPr>
                <w:rFonts w:cs="方正仿宋_GBK" w:hint="eastAsia"/>
                <w:snapToGrid/>
                <w:kern w:val="2"/>
                <w:sz w:val="24"/>
                <w:szCs w:val="28"/>
              </w:rPr>
              <w:t>梁溪区做深做透</w:t>
            </w:r>
            <w:r w:rsidRPr="00B26E2B">
              <w:rPr>
                <w:rFonts w:cs="方正仿宋_GBK"/>
                <w:snapToGrid/>
                <w:kern w:val="2"/>
                <w:sz w:val="24"/>
                <w:szCs w:val="28"/>
              </w:rPr>
              <w:t>空天产业</w:t>
            </w:r>
            <w:r w:rsidRPr="00B26E2B">
              <w:rPr>
                <w:rFonts w:cs="方正仿宋_GBK" w:hint="eastAsia"/>
                <w:snapToGrid/>
                <w:kern w:val="2"/>
                <w:sz w:val="24"/>
                <w:szCs w:val="28"/>
              </w:rPr>
              <w:t>、机器人等优势产业，培育壮大</w:t>
            </w:r>
            <w:r w:rsidRPr="00B26E2B">
              <w:rPr>
                <w:rFonts w:cs="方正仿宋_GBK"/>
                <w:snapToGrid/>
                <w:kern w:val="2"/>
                <w:sz w:val="24"/>
                <w:szCs w:val="28"/>
              </w:rPr>
              <w:t>人工智能</w:t>
            </w:r>
            <w:r w:rsidRPr="00B26E2B">
              <w:rPr>
                <w:rFonts w:cs="方正仿宋_GBK" w:hint="eastAsia"/>
                <w:snapToGrid/>
                <w:kern w:val="2"/>
                <w:sz w:val="24"/>
                <w:szCs w:val="28"/>
              </w:rPr>
              <w:t>、低空经济、智能传感等新兴产业，前瞻布局</w:t>
            </w:r>
            <w:r w:rsidRPr="00B26E2B">
              <w:rPr>
                <w:rFonts w:cs="方正仿宋_GBK"/>
                <w:snapToGrid/>
                <w:kern w:val="2"/>
                <w:sz w:val="24"/>
                <w:szCs w:val="28"/>
              </w:rPr>
              <w:t>未来健康</w:t>
            </w:r>
            <w:r w:rsidRPr="00B26E2B">
              <w:rPr>
                <w:rFonts w:cs="方正仿宋_GBK" w:hint="eastAsia"/>
                <w:snapToGrid/>
                <w:kern w:val="2"/>
                <w:sz w:val="24"/>
                <w:szCs w:val="28"/>
              </w:rPr>
              <w:t>、量子科技等未来产业。</w:t>
            </w:r>
          </w:p>
          <w:p w:rsidR="00B26E2B" w:rsidRPr="00B26E2B" w:rsidRDefault="00B26E2B" w:rsidP="00B26E2B">
            <w:pPr>
              <w:overflowPunct w:val="0"/>
              <w:autoSpaceDE/>
              <w:autoSpaceDN/>
              <w:snapToGrid/>
              <w:spacing w:line="440" w:lineRule="exact"/>
              <w:ind w:firstLineChars="200" w:firstLine="470"/>
              <w:rPr>
                <w:rFonts w:cs="方正仿宋_GBK"/>
                <w:snapToGrid/>
                <w:kern w:val="2"/>
                <w:sz w:val="24"/>
                <w:szCs w:val="28"/>
              </w:rPr>
            </w:pPr>
            <w:r w:rsidRPr="00B26E2B">
              <w:rPr>
                <w:rFonts w:cs="方正仿宋_GBK" w:hint="eastAsia"/>
                <w:snapToGrid/>
                <w:kern w:val="2"/>
                <w:sz w:val="24"/>
                <w:szCs w:val="28"/>
              </w:rPr>
              <w:t>锡山区做深做透</w:t>
            </w:r>
            <w:r w:rsidRPr="00B26E2B">
              <w:rPr>
                <w:rFonts w:cs="方正仿宋_GBK"/>
                <w:snapToGrid/>
                <w:kern w:val="2"/>
                <w:sz w:val="24"/>
                <w:szCs w:val="28"/>
              </w:rPr>
              <w:t>电动车</w:t>
            </w:r>
            <w:r w:rsidRPr="00B26E2B">
              <w:rPr>
                <w:rFonts w:cs="方正仿宋_GBK" w:hint="eastAsia"/>
                <w:snapToGrid/>
                <w:kern w:val="2"/>
                <w:sz w:val="24"/>
                <w:szCs w:val="28"/>
              </w:rPr>
              <w:t>、高端装备等优势产业，培育壮大</w:t>
            </w:r>
            <w:r w:rsidRPr="00B26E2B">
              <w:rPr>
                <w:rFonts w:cs="方正仿宋_GBK"/>
                <w:snapToGrid/>
                <w:kern w:val="2"/>
                <w:sz w:val="24"/>
                <w:szCs w:val="28"/>
              </w:rPr>
              <w:t>集成电路</w:t>
            </w:r>
            <w:r w:rsidRPr="00B26E2B">
              <w:rPr>
                <w:rFonts w:cs="方正仿宋_GBK" w:hint="eastAsia"/>
                <w:snapToGrid/>
                <w:kern w:val="2"/>
                <w:sz w:val="24"/>
                <w:szCs w:val="28"/>
              </w:rPr>
              <w:t>、新能源和新材料等新兴产业，前瞻布局</w:t>
            </w:r>
            <w:r w:rsidRPr="00B26E2B">
              <w:rPr>
                <w:rFonts w:cs="方正仿宋_GBK"/>
                <w:snapToGrid/>
                <w:kern w:val="2"/>
                <w:sz w:val="24"/>
                <w:szCs w:val="28"/>
              </w:rPr>
              <w:t>合成生物</w:t>
            </w:r>
            <w:r w:rsidRPr="00B26E2B">
              <w:rPr>
                <w:rFonts w:cs="方正仿宋_GBK" w:hint="eastAsia"/>
                <w:snapToGrid/>
                <w:kern w:val="2"/>
                <w:sz w:val="24"/>
                <w:szCs w:val="28"/>
              </w:rPr>
              <w:t>、具身智能机器人等未来产业。</w:t>
            </w:r>
          </w:p>
          <w:p w:rsidR="00B26E2B" w:rsidRPr="00B26E2B" w:rsidRDefault="00B26E2B" w:rsidP="00B26E2B">
            <w:pPr>
              <w:overflowPunct w:val="0"/>
              <w:autoSpaceDE/>
              <w:autoSpaceDN/>
              <w:snapToGrid/>
              <w:spacing w:line="440" w:lineRule="exact"/>
              <w:ind w:firstLineChars="200" w:firstLine="470"/>
              <w:rPr>
                <w:rFonts w:cs="方正仿宋_GBK"/>
                <w:snapToGrid/>
                <w:kern w:val="2"/>
                <w:sz w:val="24"/>
                <w:szCs w:val="28"/>
              </w:rPr>
            </w:pPr>
            <w:r w:rsidRPr="00B26E2B">
              <w:rPr>
                <w:rFonts w:cs="方正仿宋_GBK" w:hint="eastAsia"/>
                <w:snapToGrid/>
                <w:kern w:val="2"/>
                <w:sz w:val="24"/>
                <w:szCs w:val="28"/>
              </w:rPr>
              <w:t>惠山区做深做透</w:t>
            </w:r>
            <w:r w:rsidRPr="00B26E2B">
              <w:rPr>
                <w:rFonts w:cs="方正仿宋_GBK"/>
                <w:snapToGrid/>
                <w:kern w:val="2"/>
                <w:sz w:val="24"/>
                <w:szCs w:val="28"/>
              </w:rPr>
              <w:t>汽车及零部件</w:t>
            </w:r>
            <w:r w:rsidRPr="00B26E2B">
              <w:rPr>
                <w:rFonts w:cs="方正仿宋_GBK" w:hint="eastAsia"/>
                <w:snapToGrid/>
                <w:kern w:val="2"/>
                <w:sz w:val="24"/>
                <w:szCs w:val="28"/>
              </w:rPr>
              <w:t>、新材料等优势产业，培育壮大</w:t>
            </w:r>
            <w:r w:rsidRPr="00B26E2B">
              <w:rPr>
                <w:rFonts w:cs="方正仿宋_GBK"/>
                <w:snapToGrid/>
                <w:kern w:val="2"/>
                <w:sz w:val="24"/>
                <w:szCs w:val="28"/>
              </w:rPr>
              <w:t>集成电路</w:t>
            </w:r>
            <w:r w:rsidRPr="00B26E2B">
              <w:rPr>
                <w:rFonts w:cs="方正仿宋_GBK" w:hint="eastAsia"/>
                <w:snapToGrid/>
                <w:kern w:val="2"/>
                <w:sz w:val="24"/>
                <w:szCs w:val="28"/>
              </w:rPr>
              <w:t>、新能源、生物医药等新兴产业，前瞻布局</w:t>
            </w:r>
            <w:r w:rsidRPr="00B26E2B">
              <w:rPr>
                <w:rFonts w:cs="方正仿宋_GBK"/>
                <w:snapToGrid/>
                <w:kern w:val="2"/>
                <w:sz w:val="24"/>
                <w:szCs w:val="28"/>
              </w:rPr>
              <w:t>量子科技</w:t>
            </w:r>
            <w:r w:rsidRPr="00B26E2B">
              <w:rPr>
                <w:rFonts w:cs="方正仿宋_GBK" w:hint="eastAsia"/>
                <w:snapToGrid/>
                <w:kern w:val="2"/>
                <w:sz w:val="24"/>
                <w:szCs w:val="28"/>
              </w:rPr>
              <w:t>、航空航天等未来产业。</w:t>
            </w:r>
          </w:p>
          <w:p w:rsidR="00B26E2B" w:rsidRPr="00B26E2B" w:rsidRDefault="00B26E2B" w:rsidP="00B26E2B">
            <w:pPr>
              <w:overflowPunct w:val="0"/>
              <w:autoSpaceDE/>
              <w:autoSpaceDN/>
              <w:snapToGrid/>
              <w:spacing w:line="440" w:lineRule="exact"/>
              <w:ind w:firstLineChars="200" w:firstLine="470"/>
              <w:rPr>
                <w:rFonts w:cs="方正仿宋_GBK"/>
                <w:snapToGrid/>
                <w:kern w:val="2"/>
                <w:sz w:val="24"/>
                <w:szCs w:val="28"/>
              </w:rPr>
            </w:pPr>
            <w:r w:rsidRPr="00B26E2B">
              <w:rPr>
                <w:rFonts w:cs="方正仿宋_GBK" w:hint="eastAsia"/>
                <w:snapToGrid/>
                <w:kern w:val="2"/>
                <w:sz w:val="24"/>
                <w:szCs w:val="28"/>
              </w:rPr>
              <w:t>滨湖区做深做透</w:t>
            </w:r>
            <w:r w:rsidRPr="00B26E2B">
              <w:rPr>
                <w:rFonts w:cs="方正仿宋_GBK"/>
                <w:snapToGrid/>
                <w:kern w:val="2"/>
                <w:sz w:val="24"/>
                <w:szCs w:val="28"/>
              </w:rPr>
              <w:t>生命健康</w:t>
            </w:r>
            <w:r w:rsidRPr="00B26E2B">
              <w:rPr>
                <w:rFonts w:cs="方正仿宋_GBK" w:hint="eastAsia"/>
                <w:snapToGrid/>
                <w:kern w:val="2"/>
                <w:sz w:val="24"/>
                <w:szCs w:val="28"/>
              </w:rPr>
              <w:t>、集成电路等优势产业，培育壮大</w:t>
            </w:r>
            <w:r w:rsidRPr="00B26E2B">
              <w:rPr>
                <w:rFonts w:cs="方正仿宋_GBK"/>
                <w:snapToGrid/>
                <w:kern w:val="2"/>
                <w:sz w:val="24"/>
                <w:szCs w:val="28"/>
              </w:rPr>
              <w:t>海空装备</w:t>
            </w:r>
            <w:r w:rsidRPr="00B26E2B">
              <w:rPr>
                <w:rFonts w:cs="方正仿宋_GBK" w:hint="eastAsia"/>
                <w:snapToGrid/>
                <w:kern w:val="2"/>
                <w:sz w:val="24"/>
                <w:szCs w:val="28"/>
              </w:rPr>
              <w:t>、“两机”等新</w:t>
            </w:r>
            <w:r w:rsidRPr="00B26E2B">
              <w:rPr>
                <w:rFonts w:cs="方正仿宋_GBK" w:hint="eastAsia"/>
                <w:snapToGrid/>
                <w:kern w:val="2"/>
                <w:sz w:val="24"/>
                <w:szCs w:val="28"/>
              </w:rPr>
              <w:lastRenderedPageBreak/>
              <w:t>兴产业，前瞻布局</w:t>
            </w:r>
            <w:r w:rsidRPr="00B26E2B">
              <w:rPr>
                <w:rFonts w:cs="方正仿宋_GBK"/>
                <w:snapToGrid/>
                <w:kern w:val="2"/>
                <w:sz w:val="24"/>
                <w:szCs w:val="28"/>
              </w:rPr>
              <w:t>量子科技</w:t>
            </w:r>
            <w:r w:rsidRPr="00B26E2B">
              <w:rPr>
                <w:rFonts w:cs="方正仿宋_GBK" w:hint="eastAsia"/>
                <w:snapToGrid/>
                <w:kern w:val="2"/>
                <w:sz w:val="24"/>
                <w:szCs w:val="28"/>
              </w:rPr>
              <w:t>、人工智能等未来产业。</w:t>
            </w:r>
          </w:p>
          <w:p w:rsidR="00B26E2B" w:rsidRPr="00B26E2B" w:rsidRDefault="00B26E2B" w:rsidP="00B26E2B">
            <w:pPr>
              <w:overflowPunct w:val="0"/>
              <w:autoSpaceDE/>
              <w:autoSpaceDN/>
              <w:snapToGrid/>
              <w:spacing w:line="440" w:lineRule="exact"/>
              <w:ind w:firstLineChars="200" w:firstLine="470"/>
              <w:rPr>
                <w:rFonts w:cs="方正仿宋_GBK"/>
                <w:snapToGrid/>
                <w:kern w:val="2"/>
                <w:sz w:val="28"/>
                <w:szCs w:val="28"/>
              </w:rPr>
            </w:pPr>
            <w:r w:rsidRPr="00B26E2B">
              <w:rPr>
                <w:rFonts w:cs="方正仿宋_GBK" w:hint="eastAsia"/>
                <w:snapToGrid/>
                <w:kern w:val="2"/>
                <w:sz w:val="24"/>
                <w:szCs w:val="28"/>
              </w:rPr>
              <w:t>新吴区做深做透</w:t>
            </w:r>
            <w:r w:rsidRPr="00B26E2B">
              <w:rPr>
                <w:rFonts w:cs="方正仿宋_GBK"/>
                <w:snapToGrid/>
                <w:kern w:val="2"/>
                <w:sz w:val="24"/>
                <w:szCs w:val="28"/>
              </w:rPr>
              <w:t>物联网</w:t>
            </w:r>
            <w:r w:rsidRPr="00B26E2B">
              <w:rPr>
                <w:rFonts w:cs="方正仿宋_GBK" w:hint="eastAsia"/>
                <w:snapToGrid/>
                <w:kern w:val="2"/>
                <w:sz w:val="24"/>
                <w:szCs w:val="28"/>
              </w:rPr>
              <w:t>、集成电路、高端装备等优势产业，培育壮大</w:t>
            </w:r>
            <w:r w:rsidRPr="00B26E2B">
              <w:rPr>
                <w:rFonts w:cs="方正仿宋_GBK"/>
                <w:snapToGrid/>
                <w:kern w:val="2"/>
                <w:sz w:val="24"/>
                <w:szCs w:val="28"/>
              </w:rPr>
              <w:t>生物医药</w:t>
            </w:r>
            <w:r w:rsidRPr="00B26E2B">
              <w:rPr>
                <w:rFonts w:cs="方正仿宋_GBK" w:hint="eastAsia"/>
                <w:snapToGrid/>
                <w:kern w:val="2"/>
                <w:sz w:val="24"/>
                <w:szCs w:val="28"/>
              </w:rPr>
              <w:t>、智能网联汽车及零部件、新能源等新兴产业，前瞻布局</w:t>
            </w:r>
            <w:r w:rsidRPr="00B26E2B">
              <w:rPr>
                <w:rFonts w:cs="方正仿宋_GBK"/>
                <w:snapToGrid/>
                <w:kern w:val="2"/>
                <w:sz w:val="24"/>
                <w:szCs w:val="28"/>
              </w:rPr>
              <w:t>化合物半导体</w:t>
            </w:r>
            <w:r w:rsidRPr="00B26E2B">
              <w:rPr>
                <w:rFonts w:cs="方正仿宋_GBK" w:hint="eastAsia"/>
                <w:snapToGrid/>
                <w:kern w:val="2"/>
                <w:sz w:val="24"/>
                <w:szCs w:val="28"/>
              </w:rPr>
              <w:t>、人工智能等未来产业。</w:t>
            </w:r>
          </w:p>
        </w:tc>
      </w:tr>
    </w:tbl>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eastAsia="方正楷体_GBK" w:cs="方正仿宋_GBK" w:hint="eastAsia"/>
          <w:snapToGrid/>
          <w:kern w:val="2"/>
          <w:szCs w:val="21"/>
        </w:rPr>
        <w:lastRenderedPageBreak/>
        <w:t>推进产业空间焕新</w:t>
      </w:r>
      <w:r>
        <w:rPr>
          <w:rFonts w:cs="方正仿宋_GBK" w:hint="eastAsia"/>
          <w:snapToGrid/>
          <w:kern w:val="2"/>
          <w:szCs w:val="21"/>
        </w:rPr>
        <w:t>。以产业集聚集群发展为导向，以增加优质空间供给为目标，以改造盘活低效用地为抓手，加强“规划布局—产业引导—空间供给—品质设计—监管服务”全周期管理，构建“特色园区</w:t>
      </w:r>
      <w:r>
        <w:rPr>
          <w:rFonts w:cs="方正仿宋_GBK" w:hint="eastAsia"/>
          <w:snapToGrid/>
          <w:kern w:val="2"/>
          <w:szCs w:val="21"/>
        </w:rPr>
        <w:t>+</w:t>
      </w:r>
      <w:r>
        <w:rPr>
          <w:rFonts w:cs="方正仿宋_GBK" w:hint="eastAsia"/>
          <w:snapToGrid/>
          <w:kern w:val="2"/>
          <w:szCs w:val="21"/>
        </w:rPr>
        <w:t>连片净地</w:t>
      </w:r>
      <w:r>
        <w:rPr>
          <w:rFonts w:cs="方正仿宋_GBK" w:hint="eastAsia"/>
          <w:snapToGrid/>
          <w:kern w:val="2"/>
          <w:szCs w:val="21"/>
        </w:rPr>
        <w:t>+</w:t>
      </w:r>
      <w:r>
        <w:rPr>
          <w:rFonts w:cs="方正仿宋_GBK" w:hint="eastAsia"/>
          <w:snapToGrid/>
          <w:kern w:val="2"/>
          <w:szCs w:val="21"/>
        </w:rPr>
        <w:t>工业上楼”立体空间保障体系。推动传统工业园区、科技园区转型升级，打造集生产、生活、生态于一体的融合型、开放式、创新型产业社区。布局建设</w:t>
      </w:r>
      <w:r>
        <w:rPr>
          <w:rFonts w:cs="方正仿宋_GBK" w:hint="eastAsia"/>
          <w:snapToGrid/>
          <w:kern w:val="2"/>
          <w:szCs w:val="21"/>
        </w:rPr>
        <w:t>50</w:t>
      </w:r>
      <w:r>
        <w:rPr>
          <w:rFonts w:cs="方正仿宋_GBK" w:hint="eastAsia"/>
          <w:snapToGrid/>
          <w:kern w:val="2"/>
          <w:szCs w:val="21"/>
        </w:rPr>
        <w:t>个集中连片区、</w:t>
      </w:r>
      <w:r>
        <w:rPr>
          <w:rFonts w:cs="方正仿宋_GBK" w:hint="eastAsia"/>
          <w:snapToGrid/>
          <w:kern w:val="2"/>
          <w:szCs w:val="21"/>
        </w:rPr>
        <w:t>50</w:t>
      </w:r>
      <w:r>
        <w:rPr>
          <w:rFonts w:cs="方正仿宋_GBK" w:hint="eastAsia"/>
          <w:snapToGrid/>
          <w:kern w:val="2"/>
          <w:szCs w:val="21"/>
        </w:rPr>
        <w:t>个聚合发展区，打造高品质定制化产业空间载体。</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81" w:name="_Toc215838172"/>
      <w:bookmarkStart w:id="82" w:name="_Toc219623302"/>
      <w:r>
        <w:rPr>
          <w:rFonts w:eastAsia="方正楷体_GBK" w:cs="方正仿宋_GBK" w:hint="eastAsia"/>
          <w:kern w:val="2"/>
          <w:szCs w:val="21"/>
        </w:rPr>
        <w:t>第二节</w:t>
      </w:r>
      <w:bookmarkEnd w:id="81"/>
      <w:r>
        <w:rPr>
          <w:rFonts w:eastAsia="方正楷体_GBK" w:cs="方正仿宋_GBK" w:hint="eastAsia"/>
          <w:kern w:val="2"/>
          <w:szCs w:val="21"/>
        </w:rPr>
        <w:t xml:space="preserve">  </w:t>
      </w:r>
      <w:r>
        <w:rPr>
          <w:rFonts w:eastAsia="方正楷体_GBK" w:cs="方正仿宋_GBK" w:hint="eastAsia"/>
          <w:kern w:val="2"/>
          <w:szCs w:val="21"/>
        </w:rPr>
        <w:t>筑牢实体经济发展根基</w:t>
      </w:r>
      <w:bookmarkEnd w:id="8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坚持以制造业高质量发展为主攻方向，发挥国家级先进制造业集群引领作用，推动产业链协同创新与智能化绿色化升级，聚力打造新型工业化示范区。到</w:t>
      </w:r>
      <w:r>
        <w:rPr>
          <w:rFonts w:cs="方正仿宋_GBK" w:hint="eastAsia"/>
          <w:snapToGrid/>
          <w:kern w:val="2"/>
          <w:szCs w:val="21"/>
        </w:rPr>
        <w:t>2030</w:t>
      </w:r>
      <w:r>
        <w:rPr>
          <w:rFonts w:cs="方正仿宋_GBK" w:hint="eastAsia"/>
          <w:snapToGrid/>
          <w:kern w:val="2"/>
          <w:szCs w:val="21"/>
        </w:rPr>
        <w:t>年，全市制造业增加值占比保持在合理区间，规模以上工业产值规模超</w:t>
      </w:r>
      <w:r>
        <w:rPr>
          <w:rFonts w:cs="方正仿宋_GBK" w:hint="eastAsia"/>
          <w:snapToGrid/>
          <w:kern w:val="2"/>
          <w:szCs w:val="21"/>
        </w:rPr>
        <w:t>3</w:t>
      </w:r>
      <w:r>
        <w:rPr>
          <w:rFonts w:cs="方正仿宋_GBK"/>
          <w:snapToGrid/>
          <w:kern w:val="2"/>
          <w:szCs w:val="21"/>
        </w:rPr>
        <w:t>.2</w:t>
      </w:r>
      <w:r>
        <w:rPr>
          <w:rFonts w:cs="方正仿宋_GBK" w:hint="eastAsia"/>
          <w:snapToGrid/>
          <w:kern w:val="2"/>
          <w:szCs w:val="21"/>
        </w:rPr>
        <w:t>万亿元，规模以上工业企业数量超</w:t>
      </w:r>
      <w:r>
        <w:rPr>
          <w:rFonts w:cs="方正仿宋_GBK"/>
          <w:snapToGrid/>
          <w:kern w:val="2"/>
          <w:szCs w:val="21"/>
        </w:rPr>
        <w:t>1</w:t>
      </w:r>
      <w:r>
        <w:rPr>
          <w:rFonts w:cs="方正仿宋_GBK"/>
          <w:snapToGrid/>
          <w:kern w:val="2"/>
          <w:szCs w:val="21"/>
        </w:rPr>
        <w:t>万家</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eastAsia="方正楷体_GBK" w:cs="方正仿宋_GBK"/>
          <w:snapToGrid/>
          <w:kern w:val="2"/>
          <w:szCs w:val="21"/>
        </w:rPr>
      </w:pPr>
      <w:r>
        <w:rPr>
          <w:rFonts w:eastAsia="方正楷体_GBK" w:cs="方正仿宋_GBK" w:hint="eastAsia"/>
          <w:snapToGrid/>
          <w:kern w:val="2"/>
          <w:szCs w:val="21"/>
        </w:rPr>
        <w:t>推进产业基础高级化</w:t>
      </w:r>
      <w:r>
        <w:rPr>
          <w:rFonts w:cs="方正仿宋_GBK" w:hint="eastAsia"/>
          <w:snapToGrid/>
          <w:kern w:val="2"/>
          <w:szCs w:val="21"/>
        </w:rPr>
        <w:t>。强化产业基础再造，全力突破材料、工艺等基础能力的“卡脖子”问题。聚焦基础零部件、基础元器件、基础工艺、基础材料、基础软件和产业技术基础等“六基”薄弱环节，依托“揭榜挂帅”机制承接国家重大产业攻关专项，集中优势资源实施重点科技攻关项目，从源头筑牢产业链供应链韧性与安全屏障。推进重大技术装备革新，建立重大技术装备攻</w:t>
      </w:r>
      <w:r>
        <w:rPr>
          <w:rFonts w:cs="方正仿宋_GBK" w:hint="eastAsia"/>
          <w:snapToGrid/>
          <w:kern w:val="2"/>
          <w:szCs w:val="21"/>
        </w:rPr>
        <w:lastRenderedPageBreak/>
        <w:t>关机制，覆盖预研、试验验证、质量性能提升等全部环节。支持企业开展设备更新和技术改造自研自用攻关认证，加快首台（套）重大装备、首批次新材料、首版次软件、新技术新产品研发和推广应用。到</w:t>
      </w:r>
      <w:r>
        <w:rPr>
          <w:rFonts w:cs="方正仿宋_GBK"/>
          <w:snapToGrid/>
          <w:kern w:val="2"/>
          <w:szCs w:val="21"/>
        </w:rPr>
        <w:t>2030</w:t>
      </w:r>
      <w:r>
        <w:rPr>
          <w:rFonts w:cs="方正仿宋_GBK"/>
          <w:snapToGrid/>
          <w:kern w:val="2"/>
          <w:szCs w:val="21"/>
        </w:rPr>
        <w:t>年，新增市级及以上首台（套）重大装备</w:t>
      </w:r>
      <w:r>
        <w:rPr>
          <w:rFonts w:cs="方正仿宋_GBK" w:hint="eastAsia"/>
          <w:snapToGrid/>
          <w:kern w:val="2"/>
          <w:szCs w:val="21"/>
        </w:rPr>
        <w:t>300</w:t>
      </w:r>
      <w:r>
        <w:rPr>
          <w:rFonts w:cs="方正仿宋_GBK"/>
          <w:snapToGrid/>
          <w:kern w:val="2"/>
          <w:szCs w:val="21"/>
        </w:rPr>
        <w:t>项。</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hAnsi="方正楷体_GBK" w:cs="方正楷体_GBK" w:hint="eastAsia"/>
          <w:snapToGrid/>
          <w:kern w:val="2"/>
          <w:szCs w:val="21"/>
        </w:rPr>
        <w:t>提升群链协同发展水平</w:t>
      </w:r>
      <w:r>
        <w:rPr>
          <w:rFonts w:eastAsia="方正楷体_GBK" w:cs="方正仿宋_GBK" w:hint="eastAsia"/>
          <w:snapToGrid/>
          <w:kern w:val="2"/>
          <w:szCs w:val="21"/>
        </w:rPr>
        <w:t>。</w:t>
      </w:r>
      <w:r>
        <w:rPr>
          <w:rFonts w:cs="方正仿宋_GBK" w:hint="eastAsia"/>
          <w:snapToGrid/>
          <w:kern w:val="2"/>
          <w:szCs w:val="21"/>
        </w:rPr>
        <w:t>突出以链聚群、以群强链导向，推进产业链与产业集群协同融合发展。持续实施制造业重点产业链高质量发展行动，以国家级先进制造业集群为支撑，打造现代产业集群雁阵。深化实施“强链、延链、补链、造链”行动，推动产业链整合与产业要素集聚，打造主导产业突出、核心竞争力强劲、地标特征鲜明的卓越产业链。促进产业链优势企业与专业配套企业集群化协同发展，提升产业链联结效能，构建大中小企业协调配套、产业链上下游共生共赢的集群发展生态。支持重点行业建设“产业大脑”，推动产业链供应链精准匹配，促进原材料供应、生产制造、物流配送、市场服务等环节高效衔接。</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推动传统产业焕新升级。</w:t>
      </w:r>
      <w:r>
        <w:rPr>
          <w:rFonts w:cs="方正仿宋_GBK" w:hint="eastAsia"/>
          <w:snapToGrid/>
          <w:kern w:val="2"/>
          <w:szCs w:val="21"/>
        </w:rPr>
        <w:t>坚持把传统产业改造升级作为战略之举，大力发展智能制造、绿色制造、服务型制造，加快产业模式和企业组织形态变革。聚焦轻工、纺织、化工、冶金、建材、机械加工等领域，以产品高端化、装备智能化、工艺先进化、效能绿色化、生产数字化为方向，实施产品提档、设备更新、数字提升、绿色转型、融合发展、布局优化六大行动。发挥苏锡通国家级高端纺织服装集群引领作用，加快布局前沿纤维、绿色纤维</w:t>
      </w:r>
      <w:r>
        <w:rPr>
          <w:rFonts w:cs="方正仿宋_GBK" w:hint="eastAsia"/>
          <w:snapToGrid/>
          <w:kern w:val="2"/>
          <w:szCs w:val="21"/>
        </w:rPr>
        <w:lastRenderedPageBreak/>
        <w:t>等新领域。支持产能利用率高、效益好的企业整合资源、增资扩产，支持有提升潜力的企业开展技术改造、提高产品附加值。深化“智改数转网联”行动，拓展企业上云、用数、赋智服务，推广“小快轻准”数字化产品及解决方案。</w:t>
      </w:r>
      <w:r>
        <w:rPr>
          <w:snapToGrid/>
          <w:kern w:val="2"/>
          <w:szCs w:val="32"/>
        </w:rPr>
        <w:t>每年实施一批重点焕新升级项目，力争到</w:t>
      </w:r>
      <w:r>
        <w:rPr>
          <w:rFonts w:hint="eastAsia"/>
          <w:snapToGrid/>
          <w:kern w:val="2"/>
          <w:szCs w:val="32"/>
        </w:rPr>
        <w:t>2030</w:t>
      </w:r>
      <w:r>
        <w:rPr>
          <w:rFonts w:hint="eastAsia"/>
          <w:snapToGrid/>
          <w:kern w:val="2"/>
          <w:szCs w:val="32"/>
        </w:rPr>
        <w:t>年</w:t>
      </w:r>
      <w:r>
        <w:rPr>
          <w:snapToGrid/>
          <w:kern w:val="2"/>
          <w:szCs w:val="32"/>
        </w:rPr>
        <w:t>传统产业新一轮改造升级基本完成。</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83" w:name="_Toc215838173"/>
      <w:bookmarkStart w:id="84" w:name="_Toc219623303"/>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加快发展战略性新兴产业</w:t>
      </w:r>
      <w:bookmarkEnd w:id="83"/>
      <w:bookmarkEnd w:id="84"/>
    </w:p>
    <w:p w:rsidR="00B26E2B" w:rsidRDefault="00B26E2B" w:rsidP="00A03C05">
      <w:pPr>
        <w:overflowPunct w:val="0"/>
        <w:autoSpaceDE/>
        <w:autoSpaceDN/>
        <w:snapToGrid/>
        <w:spacing w:line="560" w:lineRule="exact"/>
        <w:ind w:firstLineChars="200" w:firstLine="630"/>
        <w:rPr>
          <w:snapToGrid/>
          <w:kern w:val="2"/>
          <w:szCs w:val="32"/>
        </w:rPr>
      </w:pPr>
      <w:r>
        <w:rPr>
          <w:rFonts w:cs="方正仿宋_GBK" w:hint="eastAsia"/>
          <w:snapToGrid/>
          <w:kern w:val="2"/>
          <w:szCs w:val="21"/>
        </w:rPr>
        <w:t>锚定国家重大战略布局和产业发展需求，聚焦新一代信息技术、生物医药、高端装备、新能源、新材料、航空航天、低空经济等战略性新兴产业，加快技术研究开发、产品迭代升级，优化产业集群生态，锻造经济高质量发展主引擎。</w:t>
      </w:r>
      <w:r>
        <w:rPr>
          <w:rFonts w:hint="eastAsia"/>
          <w:snapToGrid/>
          <w:kern w:val="2"/>
          <w:szCs w:val="32"/>
        </w:rPr>
        <w:t>到</w:t>
      </w:r>
      <w:r>
        <w:rPr>
          <w:rFonts w:hint="eastAsia"/>
          <w:snapToGrid/>
          <w:kern w:val="2"/>
          <w:szCs w:val="32"/>
        </w:rPr>
        <w:t>2030</w:t>
      </w:r>
      <w:r>
        <w:rPr>
          <w:rFonts w:hint="eastAsia"/>
          <w:snapToGrid/>
          <w:kern w:val="2"/>
          <w:szCs w:val="32"/>
        </w:rPr>
        <w:t>年，战略性新兴产业产值占规上工业产值比重达到</w:t>
      </w:r>
      <w:r>
        <w:rPr>
          <w:rFonts w:hint="eastAsia"/>
          <w:snapToGrid/>
          <w:kern w:val="2"/>
          <w:szCs w:val="32"/>
        </w:rPr>
        <w:t>46%</w:t>
      </w:r>
      <w:r>
        <w:rPr>
          <w:rFonts w:hint="eastAsia"/>
          <w:snapToGrid/>
          <w:kern w:val="2"/>
          <w:szCs w:val="32"/>
        </w:rPr>
        <w:t>以上、力争达到</w:t>
      </w:r>
      <w:r>
        <w:rPr>
          <w:rFonts w:hint="eastAsia"/>
          <w:snapToGrid/>
          <w:kern w:val="2"/>
          <w:szCs w:val="32"/>
        </w:rPr>
        <w:t>50%</w:t>
      </w:r>
      <w:r>
        <w:rPr>
          <w:rFonts w:hint="eastAsia"/>
          <w:snapToGrid/>
          <w:kern w:val="2"/>
          <w:szCs w:val="32"/>
        </w:rPr>
        <w:t>。</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hint="eastAsia"/>
          <w:snapToGrid/>
          <w:kern w:val="2"/>
          <w:szCs w:val="32"/>
        </w:rPr>
        <w:t>做强地标产业</w:t>
      </w:r>
      <w:r>
        <w:rPr>
          <w:rFonts w:hint="eastAsia"/>
          <w:snapToGrid/>
          <w:kern w:val="2"/>
          <w:szCs w:val="32"/>
        </w:rPr>
        <w:t>。聚焦物联网、集成电路、生物医药、软件与信息技术服务</w:t>
      </w:r>
      <w:r>
        <w:rPr>
          <w:rFonts w:hint="eastAsia"/>
          <w:snapToGrid/>
          <w:kern w:val="2"/>
          <w:szCs w:val="32"/>
        </w:rPr>
        <w:t>4</w:t>
      </w:r>
      <w:r>
        <w:rPr>
          <w:rFonts w:hint="eastAsia"/>
          <w:snapToGrid/>
          <w:kern w:val="2"/>
          <w:szCs w:val="32"/>
        </w:rPr>
        <w:t>大</w:t>
      </w:r>
      <w:r>
        <w:rPr>
          <w:snapToGrid/>
          <w:kern w:val="2"/>
          <w:szCs w:val="32"/>
        </w:rPr>
        <w:t>产业，</w:t>
      </w:r>
      <w:r>
        <w:rPr>
          <w:rFonts w:hint="eastAsia"/>
          <w:snapToGrid/>
          <w:kern w:val="2"/>
          <w:szCs w:val="32"/>
        </w:rPr>
        <w:t>打造</w:t>
      </w:r>
      <w:r>
        <w:rPr>
          <w:snapToGrid/>
          <w:kern w:val="2"/>
          <w:szCs w:val="32"/>
        </w:rPr>
        <w:t>具有核心竞争力</w:t>
      </w:r>
      <w:r>
        <w:rPr>
          <w:rFonts w:hint="eastAsia"/>
          <w:snapToGrid/>
          <w:kern w:val="2"/>
          <w:szCs w:val="32"/>
        </w:rPr>
        <w:t>与</w:t>
      </w:r>
      <w:r>
        <w:rPr>
          <w:snapToGrid/>
          <w:kern w:val="2"/>
          <w:szCs w:val="32"/>
        </w:rPr>
        <w:t>国际影响力的地标产业集</w:t>
      </w:r>
      <w:r>
        <w:rPr>
          <w:rFonts w:hint="eastAsia"/>
          <w:snapToGrid/>
          <w:kern w:val="2"/>
          <w:szCs w:val="32"/>
        </w:rPr>
        <w:t>群。高水平建设国家传感网创新示范区，推动物联网、人工智能与制造业深度融合，深化工业、交通、“双碳”、公共安全、医养等领域规模化应用，促进产业从“物物相连”向“万物智联”跃升，</w:t>
      </w:r>
      <w:r>
        <w:rPr>
          <w:snapToGrid/>
          <w:kern w:val="2"/>
          <w:szCs w:val="32"/>
        </w:rPr>
        <w:t>推动物联网集群加快向世界级迈进</w:t>
      </w:r>
      <w:r>
        <w:rPr>
          <w:rFonts w:hint="eastAsia"/>
          <w:snapToGrid/>
          <w:kern w:val="2"/>
          <w:szCs w:val="32"/>
        </w:rPr>
        <w:t>。强化集成电路芯片设计、制造、封测及设备材料等关键环节，建强国家集成电路设计中心、设计产业化基地、封测高新技术产业化基地、特色工艺及封装测试创新中心等重要平台。打造创新药与改良新药、高端医疗器械、服务外包等领域综合竞争优势，布局</w:t>
      </w:r>
      <w:r>
        <w:rPr>
          <w:rFonts w:hint="eastAsia"/>
          <w:snapToGrid/>
          <w:kern w:val="2"/>
          <w:szCs w:val="32"/>
        </w:rPr>
        <w:t>AI</w:t>
      </w:r>
      <w:r>
        <w:rPr>
          <w:rFonts w:hint="eastAsia"/>
          <w:snapToGrid/>
          <w:kern w:val="2"/>
          <w:szCs w:val="32"/>
        </w:rPr>
        <w:t>制药、</w:t>
      </w:r>
      <w:r>
        <w:rPr>
          <w:rFonts w:hint="eastAsia"/>
          <w:snapToGrid/>
          <w:kern w:val="2"/>
          <w:szCs w:val="32"/>
        </w:rPr>
        <w:lastRenderedPageBreak/>
        <w:t>高端医美、特医食品新赛道，支持生物医药企业基地化发展。深化中国软件名城建设，推动软件和信息技术产业迭代升级，推动软件与人工智能、具身智能深度融合，加速工业软件、基础软件、行业应用软件产品创新应用。</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hint="eastAsia"/>
          <w:snapToGrid/>
          <w:kern w:val="2"/>
          <w:szCs w:val="32"/>
        </w:rPr>
        <w:t>壮大优势产业</w:t>
      </w:r>
      <w:r>
        <w:rPr>
          <w:rFonts w:hint="eastAsia"/>
          <w:snapToGrid/>
          <w:kern w:val="2"/>
          <w:szCs w:val="32"/>
        </w:rPr>
        <w:t>。立足产业发展基础需求与关键支撑，聚力发展高端装备、新能源、新材料、节能环保、新能源汽车等优势产业。推动高端装备产业智能化、成套化、服务化，建强增材制造、原子制造等平台，重点发展</w:t>
      </w:r>
      <w:r>
        <w:rPr>
          <w:snapToGrid/>
          <w:kern w:val="2"/>
          <w:szCs w:val="32"/>
        </w:rPr>
        <w:t>大飞机零部件及两机</w:t>
      </w:r>
      <w:r>
        <w:rPr>
          <w:rFonts w:hint="eastAsia"/>
          <w:snapToGrid/>
          <w:kern w:val="2"/>
          <w:szCs w:val="32"/>
        </w:rPr>
        <w:t>、智能检测装备（含精密仪器仪表）、特色专用设备、智能电动车等。强化太阳能光伏、风电全产业链优势，大力发展生物质能、核电等产业，拓展光储充、微电网、虚拟电厂等能源数字化应用场景与商业模式，打造具有全国影响力的新能源装备产业基地。构建特钢、高分子材料、电子专用材料等领域自主可控的关键材料供给体系，深化国家新型工业化特钢产业示范基地和金属线材制品产业基地建设。壮大水污染防治、大气污染防治、固废污染防治等环保产业链和节能装备产业链，布局“双碳”、资源化利用、新污染物治理等新领域。顺应汽车产业“电动化、智能化、网联化”趋势，提升整车及关键零部件技术水平，重点发展电驱电控、固态电池、新型底盘、汽车芯片、智能网联模组、车载终端等关键零部件。</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eastAsia="方正楷体_GBK" w:hint="eastAsia"/>
          <w:snapToGrid/>
          <w:kern w:val="2"/>
          <w:szCs w:val="32"/>
        </w:rPr>
        <w:t>培育增长新引擎</w:t>
      </w:r>
      <w:r>
        <w:rPr>
          <w:rFonts w:hint="eastAsia"/>
          <w:snapToGrid/>
          <w:kern w:val="2"/>
          <w:szCs w:val="32"/>
        </w:rPr>
        <w:t>。紧扣国家发展战略需求，立足无锡先进制造基础优势，实施产业创新工程，聚力发展航空航天和低空经济。深度融入航天强国建设，支持企业承担或参与国家航天工程建设，</w:t>
      </w:r>
      <w:r>
        <w:rPr>
          <w:rFonts w:hint="eastAsia"/>
          <w:snapToGrid/>
          <w:kern w:val="2"/>
          <w:szCs w:val="32"/>
        </w:rPr>
        <w:lastRenderedPageBreak/>
        <w:t>投身低轨卫星发射、加快本土星座组网、布局太空算力赛道，构建商业火箭、卫星研制及应用完整产业链，支持梁溪区省级空天产业先行集聚发展试点。围绕大飞机零部件、通用航空、无人机研制产业化，重点发展航空发动机制造、特色机载系统、航空新材料等大飞机零部件子产业。</w:t>
      </w:r>
      <w:r>
        <w:rPr>
          <w:rFonts w:cs="方正仿宋_GBK" w:hint="eastAsia"/>
          <w:snapToGrid/>
          <w:kern w:val="2"/>
          <w:szCs w:val="21"/>
        </w:rPr>
        <w:t>加快构建低空经济产业链、创新链、生态链，攻坚吨级整机赛道，融合优势核心技术打造产业底座，</w:t>
      </w:r>
      <w:r>
        <w:rPr>
          <w:rFonts w:cs="方正仿宋_GBK" w:hint="eastAsia"/>
          <w:bCs/>
          <w:snapToGrid/>
          <w:kern w:val="2"/>
          <w:szCs w:val="21"/>
        </w:rPr>
        <w:t>建设低空飞行服务平台与空域保障体系，完善基础支撑网络，拓展</w:t>
      </w:r>
      <w:r>
        <w:rPr>
          <w:rFonts w:cs="方正仿宋_GBK" w:hint="eastAsia"/>
          <w:snapToGrid/>
          <w:kern w:val="2"/>
          <w:szCs w:val="21"/>
        </w:rPr>
        <w:t>政务侧、商务侧等低空应用场景，</w:t>
      </w:r>
      <w:r>
        <w:rPr>
          <w:rFonts w:cs="方正仿宋_GBK"/>
          <w:snapToGrid/>
          <w:kern w:val="2"/>
          <w:szCs w:val="21"/>
        </w:rPr>
        <w:t>有序发展低空</w:t>
      </w:r>
      <w:r>
        <w:rPr>
          <w:rFonts w:cs="方正仿宋_GBK" w:hint="eastAsia"/>
          <w:snapToGrid/>
          <w:kern w:val="2"/>
          <w:szCs w:val="21"/>
        </w:rPr>
        <w:t>物流与</w:t>
      </w:r>
      <w:r>
        <w:rPr>
          <w:rFonts w:cs="方正仿宋_GBK"/>
          <w:snapToGrid/>
          <w:kern w:val="2"/>
          <w:szCs w:val="21"/>
        </w:rPr>
        <w:t>载人飞行</w:t>
      </w:r>
      <w:r>
        <w:rPr>
          <w:rFonts w:cs="方正仿宋_GBK" w:hint="eastAsia"/>
          <w:snapToGrid/>
          <w:kern w:val="2"/>
          <w:szCs w:val="21"/>
        </w:rPr>
        <w:t>。</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spacing w:line="400" w:lineRule="exact"/>
              <w:jc w:val="center"/>
              <w:rPr>
                <w:rFonts w:eastAsia="方正黑体_GBK" w:cs="方正仿宋_GBK"/>
                <w:kern w:val="2"/>
                <w:sz w:val="28"/>
                <w:szCs w:val="28"/>
              </w:rPr>
            </w:pPr>
            <w:r w:rsidRPr="00B26E2B">
              <w:rPr>
                <w:rFonts w:eastAsia="方正黑体_GBK" w:cs="方正仿宋_GBK" w:hint="eastAsia"/>
                <w:kern w:val="2"/>
                <w:sz w:val="28"/>
                <w:szCs w:val="28"/>
              </w:rPr>
              <w:t>打造全链条航天产业集群</w:t>
            </w:r>
          </w:p>
        </w:tc>
      </w:tr>
      <w:tr w:rsidR="00B26E2B" w:rsidRPr="00B26E2B" w:rsidTr="00B26E2B">
        <w:trPr>
          <w:jc w:val="center"/>
        </w:trPr>
        <w:tc>
          <w:tcPr>
            <w:tcW w:w="8834" w:type="dxa"/>
          </w:tcPr>
          <w:p w:rsidR="00B26E2B" w:rsidRPr="00B26E2B" w:rsidRDefault="00B26E2B" w:rsidP="00B26E2B">
            <w:pPr>
              <w:overflowPunct w:val="0"/>
              <w:autoSpaceDE/>
              <w:autoSpaceDN/>
              <w:snapToGrid/>
              <w:spacing w:line="400" w:lineRule="exact"/>
              <w:ind w:firstLineChars="200" w:firstLine="470"/>
              <w:rPr>
                <w:rFonts w:cs="方正仿宋_GBK"/>
                <w:snapToGrid/>
                <w:kern w:val="2"/>
                <w:sz w:val="28"/>
                <w:szCs w:val="28"/>
              </w:rPr>
            </w:pPr>
            <w:r w:rsidRPr="00B26E2B">
              <w:rPr>
                <w:rFonts w:cs="方正仿宋_GBK" w:hint="eastAsia"/>
                <w:snapToGrid/>
                <w:kern w:val="2"/>
                <w:sz w:val="24"/>
                <w:szCs w:val="24"/>
              </w:rPr>
              <w:t>对标国家战略星座任务需求，聚焦可重复使用火箭、低成本高通量卫星、太空计算与宽带网络等关键环节，着力突破前沿与共性技术，强化产业创新能力。优化区域布局，依托梁溪、惠山、新吴等重点区域，完善本地产业链与供应链体系。强化金融支撑，深化场景牵引，构建良性产业生态。到</w:t>
            </w:r>
            <w:r w:rsidRPr="00B26E2B">
              <w:rPr>
                <w:rFonts w:cs="方正仿宋_GBK" w:hint="eastAsia"/>
                <w:snapToGrid/>
                <w:kern w:val="2"/>
                <w:sz w:val="24"/>
                <w:szCs w:val="24"/>
              </w:rPr>
              <w:t>2030</w:t>
            </w:r>
            <w:r w:rsidRPr="00B26E2B">
              <w:rPr>
                <w:rFonts w:cs="方正仿宋_GBK" w:hint="eastAsia"/>
                <w:snapToGrid/>
                <w:kern w:val="2"/>
                <w:sz w:val="24"/>
                <w:szCs w:val="24"/>
              </w:rPr>
              <w:t>年，力争建成</w:t>
            </w:r>
            <w:r w:rsidRPr="00B26E2B">
              <w:rPr>
                <w:rFonts w:cs="方正仿宋_GBK" w:hint="eastAsia"/>
                <w:snapToGrid/>
                <w:kern w:val="2"/>
                <w:sz w:val="24"/>
                <w:szCs w:val="24"/>
              </w:rPr>
              <w:t>800</w:t>
            </w:r>
            <w:r w:rsidRPr="00B26E2B">
              <w:rPr>
                <w:rFonts w:cs="方正仿宋_GBK" w:hint="eastAsia"/>
                <w:snapToGrid/>
                <w:kern w:val="2"/>
                <w:sz w:val="24"/>
                <w:szCs w:val="24"/>
              </w:rPr>
              <w:t>亿级“火箭—卫星—数据—应用”全链条国家级航天产业集群，打造商业航天创新策源地与智慧城市标杆。</w:t>
            </w:r>
          </w:p>
        </w:tc>
      </w:tr>
    </w:tbl>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85" w:name="_Toc219623304"/>
      <w:bookmarkStart w:id="86" w:name="_Toc215838174"/>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hint="eastAsia"/>
          <w:kern w:val="2"/>
          <w:szCs w:val="21"/>
        </w:rPr>
        <w:t>培育壮大未来产业</w:t>
      </w:r>
      <w:bookmarkEnd w:id="85"/>
      <w:bookmarkEnd w:id="8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依托重点区域和特色产业园区，探索多元技术路线、典型应用场景、可行商业模式，加速抢占未来产业发展制高点。到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年，全市未来产业规上营收规模达到</w:t>
      </w:r>
      <w:r>
        <w:rPr>
          <w:rFonts w:cs="方正仿宋_GBK"/>
          <w:snapToGrid/>
          <w:kern w:val="2"/>
          <w:szCs w:val="21"/>
        </w:rPr>
        <w:t>30</w:t>
      </w:r>
      <w:r>
        <w:rPr>
          <w:rFonts w:cs="方正仿宋_GBK" w:hint="eastAsia"/>
          <w:snapToGrid/>
          <w:kern w:val="2"/>
          <w:szCs w:val="21"/>
        </w:rPr>
        <w:t>00</w:t>
      </w:r>
      <w:r>
        <w:rPr>
          <w:rFonts w:cs="方正仿宋_GBK"/>
          <w:snapToGrid/>
          <w:kern w:val="2"/>
          <w:szCs w:val="21"/>
        </w:rPr>
        <w:t>亿元。</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eastAsia="方正楷体_GBK" w:cs="方正仿宋_GBK" w:hint="eastAsia"/>
          <w:snapToGrid/>
          <w:kern w:val="2"/>
          <w:szCs w:val="21"/>
        </w:rPr>
        <w:t>加快布局未来产业新赛道</w:t>
      </w:r>
      <w:r>
        <w:rPr>
          <w:rFonts w:cs="方正仿宋_GBK" w:hint="eastAsia"/>
          <w:snapToGrid/>
          <w:kern w:val="2"/>
          <w:szCs w:val="21"/>
        </w:rPr>
        <w:t>。瞄准未来制造、未来信息、未来材料、未来能源、未来空间、未来健康等重点领域，依托无锡先进制造业坚实基础，积极抢占未来产业新赛道，争创国家级未来</w:t>
      </w:r>
      <w:r>
        <w:rPr>
          <w:rFonts w:cs="方正仿宋_GBK" w:hint="eastAsia"/>
          <w:snapToGrid/>
          <w:kern w:val="2"/>
          <w:szCs w:val="21"/>
        </w:rPr>
        <w:lastRenderedPageBreak/>
        <w:t>产业先导区。加快发展第三代半导体、光电融合、氢能和储能、合成生物等成长型未来产业，再造一批高技术企业。积极推动量子科技、脑机接口、具身智能机器人、深海装备、原子级制造等前沿性未来产业技术突破，逐步形成现实生产力。加强未来产业领域头部企业、上市企业、新锐企业引育，支持传统产业、战略性新兴产业领域企业发挥自身技术优势和资本优势，切入未来产业新赛道。到</w:t>
      </w:r>
      <w:r>
        <w:rPr>
          <w:rFonts w:cs="方正仿宋_GBK" w:hint="eastAsia"/>
          <w:snapToGrid/>
          <w:kern w:val="2"/>
          <w:szCs w:val="21"/>
        </w:rPr>
        <w:t>2030</w:t>
      </w:r>
      <w:r>
        <w:rPr>
          <w:rFonts w:cs="方正仿宋_GBK" w:hint="eastAsia"/>
          <w:snapToGrid/>
          <w:kern w:val="2"/>
          <w:szCs w:val="21"/>
        </w:rPr>
        <w:t>年，培育未来产业国家级专精特新“小巨人”企业</w:t>
      </w:r>
      <w:r>
        <w:rPr>
          <w:rFonts w:cs="方正仿宋_GBK" w:hint="eastAsia"/>
          <w:snapToGrid/>
          <w:kern w:val="2"/>
          <w:szCs w:val="21"/>
        </w:rPr>
        <w:t>50</w:t>
      </w:r>
      <w:r>
        <w:rPr>
          <w:rFonts w:cs="方正仿宋_GBK" w:hint="eastAsia"/>
          <w:snapToGrid/>
          <w:kern w:val="2"/>
          <w:szCs w:val="21"/>
        </w:rPr>
        <w:t>家，建成未来产业特色园区</w:t>
      </w:r>
      <w:r>
        <w:rPr>
          <w:rFonts w:cs="方正仿宋_GBK" w:hint="eastAsia"/>
          <w:snapToGrid/>
          <w:kern w:val="2"/>
          <w:szCs w:val="21"/>
        </w:rPr>
        <w:t>10</w:t>
      </w:r>
      <w:r>
        <w:rPr>
          <w:rFonts w:cs="方正仿宋_GBK" w:hint="eastAsia"/>
          <w:snapToGrid/>
          <w:kern w:val="2"/>
          <w:szCs w:val="21"/>
        </w:rPr>
        <w:t>个以上。</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spacing w:line="400" w:lineRule="exact"/>
              <w:jc w:val="center"/>
              <w:rPr>
                <w:rFonts w:eastAsia="方正黑体_GBK" w:cs="方正仿宋_GBK"/>
                <w:kern w:val="2"/>
                <w:sz w:val="28"/>
                <w:szCs w:val="28"/>
              </w:rPr>
            </w:pPr>
            <w:r w:rsidRPr="00B26E2B">
              <w:rPr>
                <w:rFonts w:eastAsia="方正黑体_GBK" w:cs="方正仿宋_GBK" w:hint="eastAsia"/>
                <w:kern w:val="2"/>
                <w:sz w:val="28"/>
                <w:szCs w:val="28"/>
              </w:rPr>
              <w:t>未来产业重点领域</w:t>
            </w:r>
          </w:p>
        </w:tc>
      </w:tr>
      <w:tr w:rsidR="00B26E2B" w:rsidRPr="00B26E2B" w:rsidTr="00B26E2B">
        <w:trPr>
          <w:jc w:val="center"/>
        </w:trPr>
        <w:tc>
          <w:tcPr>
            <w:tcW w:w="8834" w:type="dxa"/>
          </w:tcPr>
          <w:p w:rsidR="00B26E2B" w:rsidRPr="00B26E2B" w:rsidRDefault="00B26E2B" w:rsidP="00B26E2B">
            <w:pPr>
              <w:overflowPunct w:val="0"/>
              <w:autoSpaceDE/>
              <w:autoSpaceDN/>
              <w:snapToGrid/>
              <w:spacing w:line="400" w:lineRule="exact"/>
              <w:ind w:firstLineChars="200" w:firstLine="470"/>
              <w:rPr>
                <w:rFonts w:cs="方正仿宋_GBK"/>
                <w:snapToGrid/>
                <w:kern w:val="2"/>
                <w:sz w:val="24"/>
                <w:szCs w:val="24"/>
              </w:rPr>
            </w:pPr>
            <w:r w:rsidRPr="00B26E2B">
              <w:rPr>
                <w:rFonts w:cs="方正仿宋_GBK" w:hint="eastAsia"/>
                <w:snapToGrid/>
                <w:kern w:val="2"/>
                <w:sz w:val="24"/>
                <w:szCs w:val="24"/>
              </w:rPr>
              <w:t>第三代半导体：</w:t>
            </w:r>
            <w:r w:rsidRPr="00B26E2B">
              <w:rPr>
                <w:rFonts w:cs="方正仿宋_GBK" w:hint="eastAsia"/>
                <w:snapToGrid/>
                <w:spacing w:val="-4"/>
                <w:kern w:val="2"/>
                <w:sz w:val="24"/>
                <w:szCs w:val="24"/>
              </w:rPr>
              <w:t>重点突破第三代半导体单晶材料生长、超硬晶体材料切割等量产化核心技术和面向第三代半导体的特色封装技术，积极布局宽禁带半导体晶圆制造工艺技术，前瞻开展锑化物等窄禁带半导体和氧化镓、氮化铝镓等超宽禁带半导体材料制备技术研究。</w:t>
            </w:r>
          </w:p>
          <w:p w:rsidR="00B26E2B" w:rsidRPr="00B26E2B" w:rsidRDefault="00B26E2B" w:rsidP="00B26E2B">
            <w:pPr>
              <w:overflowPunct w:val="0"/>
              <w:autoSpaceDE/>
              <w:autoSpaceDN/>
              <w:snapToGrid/>
              <w:spacing w:line="400" w:lineRule="exact"/>
              <w:ind w:firstLineChars="200" w:firstLine="470"/>
              <w:rPr>
                <w:rFonts w:cs="方正仿宋_GBK"/>
                <w:snapToGrid/>
                <w:kern w:val="2"/>
                <w:sz w:val="24"/>
                <w:szCs w:val="24"/>
              </w:rPr>
            </w:pPr>
            <w:r w:rsidRPr="00B26E2B">
              <w:rPr>
                <w:rFonts w:cs="方正仿宋_GBK" w:hint="eastAsia"/>
                <w:snapToGrid/>
                <w:kern w:val="2"/>
                <w:sz w:val="24"/>
                <w:szCs w:val="24"/>
              </w:rPr>
              <w:t>光电融合：做精做强光通信芯片、光传感器件、薄膜铌酸锂调制器等系列光电产品，重点打造滨湖光子芯谷、无锡（新吴）光电通信产业园、无锡（惠山）量子感知产业园等核心载体，加速形成具有全球影响力的光电融合产业创新高地。</w:t>
            </w:r>
          </w:p>
          <w:p w:rsidR="00B26E2B" w:rsidRPr="00B26E2B" w:rsidRDefault="00B26E2B" w:rsidP="00B26E2B">
            <w:pPr>
              <w:overflowPunct w:val="0"/>
              <w:autoSpaceDE/>
              <w:autoSpaceDN/>
              <w:snapToGrid/>
              <w:spacing w:line="400" w:lineRule="exact"/>
              <w:ind w:firstLineChars="200" w:firstLine="470"/>
              <w:rPr>
                <w:rFonts w:cs="方正仿宋_GBK"/>
                <w:snapToGrid/>
                <w:kern w:val="2"/>
                <w:sz w:val="24"/>
                <w:szCs w:val="24"/>
              </w:rPr>
            </w:pPr>
            <w:r w:rsidRPr="00B26E2B">
              <w:rPr>
                <w:rFonts w:cs="方正仿宋_GBK" w:hint="eastAsia"/>
                <w:snapToGrid/>
                <w:kern w:val="2"/>
                <w:sz w:val="24"/>
                <w:szCs w:val="24"/>
              </w:rPr>
              <w:t>氢能和储能：加强先进氢能技术、材料和装备研发，重点突破低成本高效绿氢制备、氢能储运设备、大功率长寿命氢燃料电池及其核心材料等产业链重点环节，推进交通运输、能源、新兴及交叉领域氢能示范应用。</w:t>
            </w:r>
          </w:p>
          <w:p w:rsidR="00B26E2B" w:rsidRPr="00B26E2B" w:rsidRDefault="00B26E2B" w:rsidP="00B26E2B">
            <w:pPr>
              <w:overflowPunct w:val="0"/>
              <w:autoSpaceDE/>
              <w:autoSpaceDN/>
              <w:snapToGrid/>
              <w:spacing w:line="400" w:lineRule="exact"/>
              <w:ind w:firstLineChars="200" w:firstLine="470"/>
              <w:rPr>
                <w:rFonts w:cs="方正仿宋_GBK"/>
                <w:snapToGrid/>
                <w:kern w:val="2"/>
                <w:sz w:val="24"/>
                <w:szCs w:val="24"/>
              </w:rPr>
            </w:pPr>
            <w:r w:rsidRPr="00B26E2B">
              <w:rPr>
                <w:rFonts w:cs="方正仿宋_GBK" w:hint="eastAsia"/>
                <w:snapToGrid/>
                <w:kern w:val="2"/>
                <w:sz w:val="24"/>
                <w:szCs w:val="24"/>
              </w:rPr>
              <w:t>合成生物：高质量建设江苏省合成生物基础研究中心、南京大学锡山应用技术研究所、国投新质蛋白生物制造创新中心等重大创新平台，重点发展生物医药、生物农业、生物能源等领域，推动医药、化工、农业、食品、能源、环保等产业重构和绿色转型升级。</w:t>
            </w:r>
          </w:p>
          <w:p w:rsidR="00B26E2B" w:rsidRPr="00B26E2B" w:rsidRDefault="00B26E2B" w:rsidP="00B26E2B">
            <w:pPr>
              <w:overflowPunct w:val="0"/>
              <w:autoSpaceDE/>
              <w:autoSpaceDN/>
              <w:snapToGrid/>
              <w:spacing w:line="400" w:lineRule="exact"/>
              <w:ind w:firstLineChars="200" w:firstLine="470"/>
              <w:rPr>
                <w:rFonts w:cs="方正仿宋_GBK"/>
                <w:snapToGrid/>
                <w:kern w:val="2"/>
                <w:sz w:val="24"/>
                <w:szCs w:val="24"/>
              </w:rPr>
            </w:pPr>
            <w:r w:rsidRPr="00B26E2B">
              <w:rPr>
                <w:rFonts w:cs="方正仿宋_GBK" w:hint="eastAsia"/>
                <w:snapToGrid/>
                <w:kern w:val="2"/>
                <w:sz w:val="24"/>
                <w:szCs w:val="24"/>
              </w:rPr>
              <w:t>量子科技：面向量子通信、量子计算、量子测量等方向，高质量建设无锡量子感知研究所、无锡光子芯片联合研究中心等产业创新平台，推动量子技术在金融、大数据计算、医疗健康、资源环境等领域应用。</w:t>
            </w:r>
          </w:p>
          <w:p w:rsidR="00B26E2B" w:rsidRPr="00B26E2B" w:rsidRDefault="00B26E2B" w:rsidP="00B26E2B">
            <w:pPr>
              <w:overflowPunct w:val="0"/>
              <w:autoSpaceDE/>
              <w:autoSpaceDN/>
              <w:snapToGrid/>
              <w:spacing w:line="400" w:lineRule="exact"/>
              <w:ind w:firstLineChars="200" w:firstLine="470"/>
              <w:rPr>
                <w:rFonts w:cs="方正仿宋_GBK"/>
                <w:b/>
                <w:snapToGrid/>
                <w:kern w:val="2"/>
                <w:sz w:val="24"/>
                <w:szCs w:val="24"/>
              </w:rPr>
            </w:pPr>
            <w:r w:rsidRPr="00B26E2B">
              <w:rPr>
                <w:rFonts w:cs="方正仿宋_GBK" w:hint="eastAsia"/>
                <w:snapToGrid/>
                <w:kern w:val="2"/>
                <w:sz w:val="24"/>
                <w:szCs w:val="24"/>
              </w:rPr>
              <w:t>脑机接口：推</w:t>
            </w:r>
            <w:r w:rsidRPr="00B26E2B">
              <w:rPr>
                <w:rFonts w:cs="方正仿宋_GBK" w:hint="eastAsia"/>
                <w:bCs/>
                <w:snapToGrid/>
                <w:kern w:val="2"/>
                <w:sz w:val="24"/>
                <w:szCs w:val="24"/>
              </w:rPr>
              <w:t>进生命科学和信息技术交叉融合，重点突破脑信号传感元件、脑机芯片、软件工具底座等脑机接口关键技术和重点环节，推动脑机接口产品在工业制造、医疗健康、生活消费场景加快应用。</w:t>
            </w:r>
          </w:p>
          <w:p w:rsidR="00B26E2B" w:rsidRPr="00B26E2B" w:rsidRDefault="00B26E2B" w:rsidP="00B26E2B">
            <w:pPr>
              <w:overflowPunct w:val="0"/>
              <w:autoSpaceDE/>
              <w:autoSpaceDN/>
              <w:snapToGrid/>
              <w:spacing w:line="400" w:lineRule="exact"/>
              <w:ind w:firstLineChars="200" w:firstLine="470"/>
              <w:rPr>
                <w:rFonts w:cs="方正仿宋_GBK"/>
                <w:bCs/>
                <w:snapToGrid/>
                <w:kern w:val="2"/>
                <w:sz w:val="24"/>
                <w:szCs w:val="24"/>
              </w:rPr>
            </w:pPr>
            <w:r w:rsidRPr="00B26E2B">
              <w:rPr>
                <w:rFonts w:cs="方正仿宋_GBK" w:hint="eastAsia"/>
                <w:bCs/>
                <w:snapToGrid/>
                <w:kern w:val="2"/>
                <w:sz w:val="24"/>
                <w:szCs w:val="24"/>
              </w:rPr>
              <w:lastRenderedPageBreak/>
              <w:t>具身智能机器人：充分发挥高端装备、汽车零部件、物联网、软件等产业优势，重点突破多模态感知与智能决策、高精度运动控制、数据采集与处理、工业具身智能大模型等关键技术，推进整机产品、关键零部件、具身智能大模型全产业链创新发展。</w:t>
            </w:r>
          </w:p>
          <w:p w:rsidR="00B26E2B" w:rsidRPr="00B26E2B" w:rsidRDefault="00B26E2B" w:rsidP="00B26E2B">
            <w:pPr>
              <w:overflowPunct w:val="0"/>
              <w:autoSpaceDE/>
              <w:autoSpaceDN/>
              <w:snapToGrid/>
              <w:spacing w:line="400" w:lineRule="exact"/>
              <w:ind w:firstLineChars="200" w:firstLine="470"/>
              <w:rPr>
                <w:rFonts w:cs="方正仿宋_GBK"/>
                <w:bCs/>
                <w:snapToGrid/>
                <w:kern w:val="2"/>
                <w:sz w:val="24"/>
                <w:szCs w:val="24"/>
              </w:rPr>
            </w:pPr>
            <w:r w:rsidRPr="00B26E2B">
              <w:rPr>
                <w:rFonts w:cs="方正仿宋_GBK" w:hint="eastAsia"/>
                <w:bCs/>
                <w:snapToGrid/>
                <w:kern w:val="2"/>
                <w:sz w:val="24"/>
                <w:szCs w:val="24"/>
              </w:rPr>
              <w:t>深海装备：聚焦深海运载安全、通信导航、探测作业等研究方向实施重大科技任务攻关，开展海工装备基础技术、关键技术应用开发研究，推动载人潜器、海洋空间开发装备、深海空间站、海工专用设备、自主化智能控制器与动力系统融合发展。</w:t>
            </w:r>
          </w:p>
          <w:p w:rsidR="00B26E2B" w:rsidRPr="00B26E2B" w:rsidRDefault="00B26E2B" w:rsidP="00B26E2B">
            <w:pPr>
              <w:overflowPunct w:val="0"/>
              <w:autoSpaceDE/>
              <w:autoSpaceDN/>
              <w:snapToGrid/>
              <w:spacing w:line="400" w:lineRule="exact"/>
              <w:ind w:firstLineChars="200" w:firstLine="470"/>
              <w:rPr>
                <w:rFonts w:cs="方正仿宋_GBK"/>
                <w:snapToGrid/>
                <w:kern w:val="2"/>
                <w:sz w:val="28"/>
                <w:szCs w:val="28"/>
              </w:rPr>
            </w:pPr>
            <w:r w:rsidRPr="00B26E2B">
              <w:rPr>
                <w:rFonts w:cs="方正仿宋_GBK" w:hint="eastAsia"/>
                <w:bCs/>
                <w:snapToGrid/>
                <w:kern w:val="2"/>
                <w:sz w:val="24"/>
                <w:szCs w:val="24"/>
              </w:rPr>
              <w:t>原子级制造：聚</w:t>
            </w:r>
            <w:r w:rsidRPr="00B26E2B">
              <w:rPr>
                <w:rFonts w:cs="方正仿宋_GBK" w:hint="eastAsia"/>
                <w:snapToGrid/>
                <w:kern w:val="2"/>
                <w:sz w:val="24"/>
                <w:szCs w:val="24"/>
              </w:rPr>
              <w:t>焦突</w:t>
            </w:r>
            <w:r w:rsidRPr="00B26E2B">
              <w:rPr>
                <w:rFonts w:cs="方正仿宋_GBK" w:hint="eastAsia"/>
                <w:snapToGrid/>
                <w:spacing w:val="-6"/>
                <w:kern w:val="2"/>
                <w:sz w:val="24"/>
                <w:szCs w:val="24"/>
              </w:rPr>
              <w:t>破原子层沉积、刻蚀、分子束外延、团簇束流加工等先进技术，重点发展原子层沉积设备、原子级抛光设备、测量与表征仪器、材料与前驱体等关键环节，推动该技术在集成电路、新材料、新能源、生物医药、航空航天和高端装备等领域的赋能应用。</w:t>
            </w:r>
          </w:p>
        </w:tc>
      </w:tr>
    </w:tbl>
    <w:p w:rsidR="00B26E2B" w:rsidRDefault="00B26E2B" w:rsidP="00A03C05">
      <w:pPr>
        <w:overflowPunct w:val="0"/>
        <w:autoSpaceDE/>
        <w:autoSpaceDN/>
        <w:snapToGrid/>
        <w:spacing w:beforeLines="25" w:line="560" w:lineRule="exact"/>
        <w:ind w:firstLineChars="200" w:firstLine="630"/>
        <w:rPr>
          <w:rFonts w:cs="方正仿宋_GBK"/>
          <w:snapToGrid/>
          <w:spacing w:val="-4"/>
          <w:kern w:val="2"/>
          <w:szCs w:val="21"/>
        </w:rPr>
      </w:pPr>
      <w:r>
        <w:rPr>
          <w:rFonts w:eastAsia="方正楷体_GBK" w:cs="方正仿宋_GBK" w:hint="eastAsia"/>
          <w:snapToGrid/>
          <w:kern w:val="2"/>
          <w:szCs w:val="21"/>
        </w:rPr>
        <w:lastRenderedPageBreak/>
        <w:t>营造未来产业优质生态。</w:t>
      </w:r>
      <w:r>
        <w:rPr>
          <w:rFonts w:cs="方正仿宋_GBK" w:hint="eastAsia"/>
          <w:snapToGrid/>
          <w:kern w:val="2"/>
          <w:szCs w:val="21"/>
        </w:rPr>
        <w:t>构建未来技术产学研深度融合的开放式创新网络</w:t>
      </w:r>
      <w:r>
        <w:rPr>
          <w:rFonts w:cs="方正仿宋_GBK" w:hint="eastAsia"/>
          <w:snapToGrid/>
          <w:spacing w:val="-4"/>
          <w:kern w:val="2"/>
          <w:szCs w:val="21"/>
        </w:rPr>
        <w:t>，强化前沿技术多路径探索、交叉融合和颠覆性技术供给，培育面向未来产业的技术（产业、制造业）创新中心、工程研究中心。健全未来产业投入增长机制，探索“财政</w:t>
      </w:r>
      <w:r>
        <w:rPr>
          <w:rFonts w:cs="方正仿宋_GBK" w:hint="eastAsia"/>
          <w:snapToGrid/>
          <w:spacing w:val="-4"/>
          <w:kern w:val="2"/>
          <w:szCs w:val="21"/>
        </w:rPr>
        <w:t>+</w:t>
      </w:r>
      <w:r>
        <w:rPr>
          <w:rFonts w:cs="方正仿宋_GBK" w:hint="eastAsia"/>
          <w:snapToGrid/>
          <w:spacing w:val="-4"/>
          <w:kern w:val="2"/>
          <w:szCs w:val="21"/>
        </w:rPr>
        <w:t>创投</w:t>
      </w:r>
      <w:r>
        <w:rPr>
          <w:rFonts w:cs="方正仿宋_GBK" w:hint="eastAsia"/>
          <w:snapToGrid/>
          <w:spacing w:val="-4"/>
          <w:kern w:val="2"/>
          <w:szCs w:val="21"/>
        </w:rPr>
        <w:t>+</w:t>
      </w:r>
      <w:r>
        <w:rPr>
          <w:rFonts w:cs="方正仿宋_GBK" w:hint="eastAsia"/>
          <w:snapToGrid/>
          <w:spacing w:val="-4"/>
          <w:kern w:val="2"/>
          <w:szCs w:val="21"/>
        </w:rPr>
        <w:t>产投”组合模式，打造适配未来产业发展的基金体系，建立未来产业投入增长和风险分担机制。优化产业政策支持体系，创新监管方式与培育路径，为未来领军人才、高端人才提供一流的创新创业服务和发展环境。</w:t>
      </w:r>
    </w:p>
    <w:p w:rsidR="00B26E2B" w:rsidRDefault="00B26E2B" w:rsidP="00A03C05">
      <w:pPr>
        <w:overflowPunct w:val="0"/>
        <w:spacing w:line="560" w:lineRule="exact"/>
        <w:ind w:firstLineChars="200" w:firstLine="630"/>
        <w:rPr>
          <w:rFonts w:cs="方正仿宋_GBK"/>
          <w:kern w:val="2"/>
          <w:szCs w:val="21"/>
        </w:rPr>
      </w:pPr>
      <w:r>
        <w:rPr>
          <w:rFonts w:eastAsia="方正楷体_GBK" w:cs="方正仿宋_GBK" w:hint="eastAsia"/>
          <w:kern w:val="2"/>
          <w:szCs w:val="21"/>
        </w:rPr>
        <w:t>实施场景建设牵引工程。</w:t>
      </w:r>
      <w:r>
        <w:rPr>
          <w:rFonts w:cs="方正仿宋_GBK" w:hint="eastAsia"/>
          <w:kern w:val="2"/>
          <w:szCs w:val="21"/>
        </w:rPr>
        <w:t>以促进新技术新产品应用为核心，搭建对接平台、强化供需匹配、建设特色载体，探索建立场景创新联合体，构建场景全链条服务机制、全流程落地机制。用足用好各级场景专项支持政策，定期发布场景机会清单和能力清单，聚焦重点领域打造综合性重大场景和行业集成式场景，统筹推动高价值、小切口场景开放和建设。完善场景金融服务体系，引导市场化投资机构建立概念验证基金，鼓励产业基金投向场景创新成果及优秀场景能力企业。支持梁溪科技城、蠡湖未来城、山水</w:t>
      </w:r>
      <w:r>
        <w:rPr>
          <w:rFonts w:cs="方正仿宋_GBK" w:hint="eastAsia"/>
          <w:kern w:val="2"/>
          <w:szCs w:val="21"/>
        </w:rPr>
        <w:lastRenderedPageBreak/>
        <w:t>东路科创谷等科创片区整建制建设“场景创新共创基地”。</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87" w:name="_Toc219623305"/>
      <w:bookmarkStart w:id="88" w:name="_Toc215838175"/>
      <w:r>
        <w:rPr>
          <w:rFonts w:eastAsia="方正楷体_GBK" w:cs="方正仿宋_GBK" w:hint="eastAsia"/>
          <w:kern w:val="2"/>
          <w:szCs w:val="21"/>
        </w:rPr>
        <w:t>第五节</w:t>
      </w:r>
      <w:r>
        <w:rPr>
          <w:rFonts w:eastAsia="方正楷体_GBK" w:cs="方正仿宋_GBK" w:hint="eastAsia"/>
          <w:kern w:val="2"/>
          <w:szCs w:val="21"/>
        </w:rPr>
        <w:t xml:space="preserve">  </w:t>
      </w:r>
      <w:r>
        <w:rPr>
          <w:rFonts w:eastAsia="方正楷体_GBK" w:cs="方正仿宋_GBK" w:hint="eastAsia"/>
          <w:kern w:val="2"/>
          <w:szCs w:val="21"/>
        </w:rPr>
        <w:t>打造现代服务业高地</w:t>
      </w:r>
      <w:bookmarkEnd w:id="87"/>
      <w:bookmarkEnd w:id="8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抢抓服务业扩大开放机遇，集聚高端服务资源，推动服务业高端化、数字化、融合化，打造区域性现代服务业发展高地。到</w:t>
      </w:r>
      <w:r>
        <w:rPr>
          <w:rFonts w:cs="方正仿宋_GBK" w:hint="eastAsia"/>
          <w:snapToGrid/>
          <w:kern w:val="2"/>
          <w:szCs w:val="21"/>
        </w:rPr>
        <w:t>2030</w:t>
      </w:r>
      <w:r>
        <w:rPr>
          <w:rFonts w:cs="方正仿宋_GBK" w:hint="eastAsia"/>
          <w:snapToGrid/>
          <w:kern w:val="2"/>
          <w:szCs w:val="21"/>
        </w:rPr>
        <w:t>年，生产性服务业增加值占服务业增加值比重持续提升</w:t>
      </w:r>
      <w:r>
        <w:rPr>
          <w:rFonts w:cs="方正仿宋_GBK"/>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推动生产性服务业质效提升</w:t>
      </w:r>
      <w:r>
        <w:rPr>
          <w:rFonts w:cs="方正仿宋_GBK" w:hint="eastAsia"/>
          <w:snapToGrid/>
          <w:kern w:val="2"/>
          <w:szCs w:val="21"/>
        </w:rPr>
        <w:t>。聚焦软件信息服务、科技服务、金融服务、会展服务、检验检测、物流服务、节能环保服务等重点领域，推进数字赋能、线上线下融合、品牌</w:t>
      </w:r>
      <w:r>
        <w:rPr>
          <w:rFonts w:cs="方正仿宋_GBK"/>
          <w:snapToGrid/>
          <w:kern w:val="2"/>
          <w:szCs w:val="21"/>
        </w:rPr>
        <w:t>培育</w:t>
      </w:r>
      <w:r>
        <w:rPr>
          <w:rFonts w:cs="方正仿宋_GBK" w:hint="eastAsia"/>
          <w:snapToGrid/>
          <w:kern w:val="2"/>
          <w:szCs w:val="21"/>
        </w:rPr>
        <w:t>、主辅分离等行动，推动生产性服务业向专业化和价值链高端延伸。支持企业深耕细分领域，提升专业化服务能</w:t>
      </w:r>
      <w:r>
        <w:rPr>
          <w:rFonts w:cs="方正仿宋_GBK"/>
          <w:snapToGrid/>
          <w:kern w:val="2"/>
          <w:szCs w:val="21"/>
        </w:rPr>
        <w:t>力</w:t>
      </w:r>
      <w:r>
        <w:rPr>
          <w:rFonts w:cs="方正仿宋_GBK" w:hint="eastAsia"/>
          <w:snapToGrid/>
          <w:kern w:val="2"/>
          <w:szCs w:val="21"/>
        </w:rPr>
        <w:t>，做强工业软件、新兴平台软件等高端信息服务，增强全链条科技研发与成果转化服务能力，完善重点领域检验检测认证体系。</w:t>
      </w:r>
      <w:r>
        <w:rPr>
          <w:rFonts w:cs="方正仿宋_GBK"/>
          <w:snapToGrid/>
          <w:kern w:val="2"/>
          <w:szCs w:val="21"/>
        </w:rPr>
        <w:t>大力发展</w:t>
      </w:r>
      <w:r>
        <w:rPr>
          <w:rFonts w:cs="方正仿宋_GBK" w:hint="eastAsia"/>
          <w:snapToGrid/>
          <w:kern w:val="2"/>
          <w:szCs w:val="21"/>
        </w:rPr>
        <w:t>节能</w:t>
      </w:r>
      <w:r>
        <w:rPr>
          <w:rFonts w:cs="方正仿宋_GBK"/>
          <w:snapToGrid/>
          <w:kern w:val="2"/>
          <w:szCs w:val="21"/>
        </w:rPr>
        <w:t>设计</w:t>
      </w:r>
      <w:r>
        <w:rPr>
          <w:rFonts w:cs="方正仿宋_GBK" w:hint="eastAsia"/>
          <w:snapToGrid/>
          <w:kern w:val="2"/>
          <w:szCs w:val="21"/>
        </w:rPr>
        <w:t>与</w:t>
      </w:r>
      <w:r>
        <w:rPr>
          <w:rFonts w:cs="方正仿宋_GBK"/>
          <w:snapToGrid/>
          <w:kern w:val="2"/>
          <w:szCs w:val="21"/>
        </w:rPr>
        <w:t>评估、碳交易市场服务等高端节能环保服务</w:t>
      </w:r>
      <w:r>
        <w:rPr>
          <w:rFonts w:cs="方正仿宋_GBK" w:hint="eastAsia"/>
          <w:snapToGrid/>
          <w:kern w:val="2"/>
          <w:szCs w:val="21"/>
        </w:rPr>
        <w:t>，</w:t>
      </w:r>
      <w:r>
        <w:rPr>
          <w:rFonts w:cs="方正仿宋_GBK"/>
          <w:snapToGrid/>
          <w:kern w:val="2"/>
          <w:szCs w:val="21"/>
        </w:rPr>
        <w:t>培育高价值知识产权运营与品牌战略服务，构建支撑先进制造业高质量</w:t>
      </w:r>
      <w:r>
        <w:rPr>
          <w:rFonts w:cs="方正仿宋_GBK" w:hint="eastAsia"/>
          <w:snapToGrid/>
          <w:kern w:val="2"/>
          <w:szCs w:val="21"/>
        </w:rPr>
        <w:t>发展的服务生态体系。</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促进生活性服务业多样化发展</w:t>
      </w:r>
      <w:r>
        <w:rPr>
          <w:rFonts w:cs="方正仿宋_GBK" w:hint="eastAsia"/>
          <w:snapToGrid/>
          <w:kern w:val="2"/>
          <w:szCs w:val="21"/>
        </w:rPr>
        <w:t>。紧扣人民群众多元化生活服务需求，推动生活性服务业高品质、多样化、便利化升级。深度挖掘刚需型服务业潜能，聚焦养老托育、医疗健康、教育培训等领域，持续放宽市场准入。激发升级型服务业活力，围绕商贸零售、住宿餐饮、文化旅游、娱乐体育等领域，引导优势品牌创新发展，壮大高端专业市场。培育服务业新业态新模式新场景，推动家政、物业、陪伴、陪护等服务规范化、便利化发展。加强服</w:t>
      </w:r>
      <w:r>
        <w:rPr>
          <w:rFonts w:cs="方正仿宋_GBK" w:hint="eastAsia"/>
          <w:snapToGrid/>
          <w:kern w:val="2"/>
          <w:szCs w:val="21"/>
        </w:rPr>
        <w:lastRenderedPageBreak/>
        <w:t>务业数智赋能品质提升，推动服务标准和质量品牌建设。</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推进现代服务业融合发展</w:t>
      </w:r>
      <w:r>
        <w:rPr>
          <w:rFonts w:cs="方正仿宋_GBK" w:hint="eastAsia"/>
          <w:snapToGrid/>
          <w:kern w:val="2"/>
          <w:szCs w:val="21"/>
        </w:rPr>
        <w:t>。紧扣产业链纵向协同、价值链高端攀升、创新链精准赋能，加快培育融合发展新业态、新模式、新路径。深化现代服务业与先进制造业融合，培育定制服务提供商、技术服务运营商及整体方案解决商，推动生产方式向柔性化、智能化、数字化、精细化、绿色化转型。培育专业化农业服务主体，促进农业与服务业融合发展，提升产业附加值和综合竞争力。发挥大数据、“</w:t>
      </w:r>
      <w:r>
        <w:rPr>
          <w:rFonts w:cs="方正仿宋_GBK" w:hint="eastAsia"/>
          <w:snapToGrid/>
          <w:kern w:val="2"/>
          <w:szCs w:val="21"/>
        </w:rPr>
        <w:t>AI+</w:t>
      </w:r>
      <w:r>
        <w:rPr>
          <w:rFonts w:cs="方正仿宋_GBK" w:hint="eastAsia"/>
          <w:snapToGrid/>
          <w:kern w:val="2"/>
          <w:szCs w:val="21"/>
        </w:rPr>
        <w:t>”赋能作用，推动科技、信息、文化、旅游、健康、养老、体育、法律服务等多领域深度融合。</w:t>
      </w:r>
    </w:p>
    <w:p w:rsidR="00B26E2B" w:rsidRDefault="00B26E2B" w:rsidP="00A03C05">
      <w:pPr>
        <w:overflowPunct w:val="0"/>
        <w:autoSpaceDE/>
        <w:autoSpaceDN/>
        <w:snapToGrid/>
        <w:spacing w:line="560" w:lineRule="exact"/>
        <w:ind w:firstLineChars="200" w:firstLine="630"/>
        <w:rPr>
          <w:rFonts w:eastAsia="方正楷体_GBK" w:cs="方正仿宋_GBK"/>
          <w:snapToGrid/>
          <w:kern w:val="2"/>
          <w:szCs w:val="21"/>
        </w:rPr>
      </w:pPr>
      <w:r>
        <w:rPr>
          <w:rFonts w:eastAsia="方正楷体_GBK" w:hAnsi="方正楷体_GBK" w:cs="方正楷体_GBK" w:hint="eastAsia"/>
          <w:snapToGrid/>
          <w:kern w:val="2"/>
          <w:szCs w:val="21"/>
        </w:rPr>
        <w:t>深化服务业领域改革创新</w:t>
      </w:r>
      <w:r>
        <w:rPr>
          <w:rFonts w:hAnsi="方正仿宋_GBK" w:cs="方正仿宋_GBK" w:hint="eastAsia"/>
          <w:snapToGrid/>
          <w:kern w:val="2"/>
          <w:szCs w:val="32"/>
        </w:rPr>
        <w:t>。</w:t>
      </w:r>
      <w:r>
        <w:rPr>
          <w:rFonts w:cs="方正仿宋_GBK" w:hint="eastAsia"/>
          <w:snapToGrid/>
          <w:kern w:val="2"/>
          <w:szCs w:val="32"/>
        </w:rPr>
        <w:t>提档升级各类服务业集聚区，引导金融、科技、信息</w:t>
      </w:r>
      <w:r>
        <w:rPr>
          <w:rFonts w:cs="方正仿宋_GBK" w:hint="eastAsia"/>
          <w:snapToGrid/>
          <w:spacing w:val="-4"/>
          <w:kern w:val="2"/>
          <w:szCs w:val="32"/>
        </w:rPr>
        <w:t>、商务等优质服务要素有序集聚，</w:t>
      </w:r>
      <w:r>
        <w:rPr>
          <w:rFonts w:cs="方正仿宋_GBK" w:hint="eastAsia"/>
          <w:snapToGrid/>
          <w:spacing w:val="-4"/>
          <w:kern w:val="2"/>
          <w:szCs w:val="21"/>
        </w:rPr>
        <w:t>争创全国服务业扩大开放试点城市</w:t>
      </w:r>
      <w:r>
        <w:rPr>
          <w:rFonts w:cs="方正仿宋_GBK" w:hint="eastAsia"/>
          <w:snapToGrid/>
          <w:spacing w:val="-4"/>
          <w:kern w:val="2"/>
          <w:szCs w:val="32"/>
        </w:rPr>
        <w:t>。</w:t>
      </w:r>
      <w:r>
        <w:rPr>
          <w:rFonts w:hAnsi="方正仿宋_GBK" w:cs="方正仿宋_GBK" w:hint="eastAsia"/>
          <w:snapToGrid/>
          <w:spacing w:val="-4"/>
          <w:kern w:val="2"/>
          <w:szCs w:val="21"/>
        </w:rPr>
        <w:t>实施服务业人才引培工程，引进培养专业化团队与复合型人才，推动本地高校增设紧缺对口专业，建设一批人才培养与实训基地。鼓励行业组织搭建国际交流平台，支持企业以柔性合作模式，对接国内外知名企业及机构。健全服务业监测机制，构建以生产性服务</w:t>
      </w:r>
      <w:r>
        <w:rPr>
          <w:rFonts w:hAnsi="方正仿宋_GBK" w:cs="方正仿宋_GBK" w:hint="eastAsia"/>
          <w:snapToGrid/>
          <w:kern w:val="2"/>
          <w:szCs w:val="21"/>
        </w:rPr>
        <w:t>业为重点的服务业统计体系，强化服务业重点领域的统计核算与动态监测评估，精准把握服务业运行规律与发展趋势。</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89" w:name="_Toc219623306"/>
      <w:bookmarkStart w:id="90" w:name="_Toc215838176"/>
      <w:r>
        <w:rPr>
          <w:rFonts w:eastAsia="方正楷体_GBK" w:cs="方正仿宋_GBK" w:hint="eastAsia"/>
          <w:kern w:val="2"/>
          <w:szCs w:val="21"/>
        </w:rPr>
        <w:t>第六节</w:t>
      </w:r>
      <w:r>
        <w:rPr>
          <w:rFonts w:eastAsia="方正楷体_GBK" w:cs="方正仿宋_GBK" w:hint="eastAsia"/>
          <w:kern w:val="2"/>
          <w:szCs w:val="21"/>
        </w:rPr>
        <w:t xml:space="preserve">  </w:t>
      </w:r>
      <w:r>
        <w:rPr>
          <w:rFonts w:eastAsia="方正楷体_GBK" w:cs="方正仿宋_GBK" w:hint="eastAsia"/>
          <w:kern w:val="2"/>
          <w:szCs w:val="21"/>
        </w:rPr>
        <w:t>支持企业高质量发展</w:t>
      </w:r>
      <w:bookmarkEnd w:id="89"/>
      <w:bookmarkEnd w:id="90"/>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加大企业梯次培育力度，打造一批行业龙头型、领军型企业，壮大总部经济、平台经济规模，提升企业综合竞争力。</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lastRenderedPageBreak/>
        <w:t>打造优质企业矩阵</w:t>
      </w:r>
      <w:r>
        <w:rPr>
          <w:rFonts w:cs="方正仿宋_GBK" w:hint="eastAsia"/>
          <w:snapToGrid/>
          <w:kern w:val="2"/>
          <w:szCs w:val="21"/>
        </w:rPr>
        <w:t>。加快构建头部企业、细分领域优势企业、科创型中小企业、初创型小微企业融通发展的企业生态，形成梯次发展、协同共生的企业矩阵。鼓励规模优势突出、产业链整合能力强的企业冲刺中国</w:t>
      </w:r>
      <w:r>
        <w:rPr>
          <w:rFonts w:cs="方正仿宋_GBK" w:hint="eastAsia"/>
          <w:snapToGrid/>
          <w:kern w:val="2"/>
          <w:szCs w:val="21"/>
        </w:rPr>
        <w:t>5</w:t>
      </w:r>
      <w:r>
        <w:rPr>
          <w:rFonts w:cs="方正仿宋_GBK"/>
          <w:snapToGrid/>
          <w:kern w:val="2"/>
          <w:szCs w:val="21"/>
        </w:rPr>
        <w:t>00</w:t>
      </w:r>
      <w:r>
        <w:rPr>
          <w:rFonts w:cs="方正仿宋_GBK" w:hint="eastAsia"/>
          <w:snapToGrid/>
          <w:kern w:val="2"/>
          <w:szCs w:val="21"/>
        </w:rPr>
        <w:t>强、世界</w:t>
      </w:r>
      <w:r>
        <w:rPr>
          <w:rFonts w:cs="方正仿宋_GBK" w:hint="eastAsia"/>
          <w:snapToGrid/>
          <w:kern w:val="2"/>
          <w:szCs w:val="21"/>
        </w:rPr>
        <w:t>5</w:t>
      </w:r>
      <w:r>
        <w:rPr>
          <w:rFonts w:cs="方正仿宋_GBK"/>
          <w:snapToGrid/>
          <w:kern w:val="2"/>
          <w:szCs w:val="21"/>
        </w:rPr>
        <w:t>00</w:t>
      </w:r>
      <w:r>
        <w:rPr>
          <w:rFonts w:cs="方正仿宋_GBK" w:hint="eastAsia"/>
          <w:snapToGrid/>
          <w:kern w:val="2"/>
          <w:szCs w:val="21"/>
        </w:rPr>
        <w:t>强，健全以链主企业为核心、贯通骨干企业与新锐企业的“雁阵”体系，实施专精特新企业培育计划，引导优势企业专注主业深耕细作，掌握标准制定权、行业话语权、市场主导权。到</w:t>
      </w:r>
      <w:r>
        <w:rPr>
          <w:rFonts w:cs="方正仿宋_GBK"/>
          <w:snapToGrid/>
          <w:kern w:val="2"/>
          <w:szCs w:val="21"/>
        </w:rPr>
        <w:t>2030</w:t>
      </w:r>
      <w:r>
        <w:rPr>
          <w:rFonts w:cs="方正仿宋_GBK"/>
          <w:snapToGrid/>
          <w:kern w:val="2"/>
          <w:szCs w:val="21"/>
        </w:rPr>
        <w:t>年，</w:t>
      </w:r>
      <w:r>
        <w:rPr>
          <w:rFonts w:cs="方正仿宋_GBK" w:hint="eastAsia"/>
          <w:snapToGrid/>
          <w:kern w:val="2"/>
          <w:szCs w:val="21"/>
        </w:rPr>
        <w:t>每年新增制造业单项冠军</w:t>
      </w:r>
      <w:r>
        <w:rPr>
          <w:rFonts w:cs="方正仿宋_GBK" w:hint="eastAsia"/>
          <w:snapToGrid/>
          <w:kern w:val="2"/>
          <w:szCs w:val="21"/>
        </w:rPr>
        <w:t>5</w:t>
      </w:r>
      <w:r>
        <w:rPr>
          <w:rFonts w:cs="方正仿宋_GBK"/>
          <w:snapToGrid/>
          <w:kern w:val="2"/>
          <w:szCs w:val="21"/>
        </w:rPr>
        <w:t>家、国家级专精特新</w:t>
      </w:r>
      <w:r>
        <w:rPr>
          <w:rFonts w:cs="方正仿宋_GBK" w:hint="eastAsia"/>
          <w:snapToGrid/>
          <w:kern w:val="2"/>
          <w:szCs w:val="21"/>
        </w:rPr>
        <w:t>“小巨人”企</w:t>
      </w:r>
      <w:r>
        <w:rPr>
          <w:rFonts w:cs="方正仿宋_GBK"/>
          <w:snapToGrid/>
          <w:kern w:val="2"/>
          <w:szCs w:val="21"/>
        </w:rPr>
        <w:t>业</w:t>
      </w:r>
      <w:r>
        <w:rPr>
          <w:rFonts w:cs="方正仿宋_GBK" w:hint="eastAsia"/>
          <w:snapToGrid/>
          <w:kern w:val="2"/>
          <w:szCs w:val="21"/>
        </w:rPr>
        <w:t>80</w:t>
      </w:r>
      <w:r>
        <w:rPr>
          <w:rFonts w:cs="方正仿宋_GBK"/>
          <w:snapToGrid/>
          <w:kern w:val="2"/>
          <w:szCs w:val="21"/>
        </w:rPr>
        <w:t>家、省级专精特新中小企业</w:t>
      </w:r>
      <w:r>
        <w:rPr>
          <w:rFonts w:cs="方正仿宋_GBK" w:hint="eastAsia"/>
          <w:snapToGrid/>
          <w:kern w:val="2"/>
          <w:szCs w:val="21"/>
        </w:rPr>
        <w:t>400</w:t>
      </w:r>
      <w:r>
        <w:rPr>
          <w:rFonts w:cs="方正仿宋_GBK"/>
          <w:snapToGrid/>
          <w:kern w:val="2"/>
          <w:szCs w:val="21"/>
        </w:rPr>
        <w:t>家。</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支持企业总部化平台化发展</w:t>
      </w:r>
      <w:r>
        <w:rPr>
          <w:rFonts w:cs="方正仿宋_GBK" w:hint="eastAsia"/>
          <w:snapToGrid/>
          <w:kern w:val="2"/>
          <w:szCs w:val="21"/>
        </w:rPr>
        <w:t>。持续用力做大做强总部经济，引导有条件的企业提升市场化、国际化、资本化运营能力，打造生产服务、销售管理、决策运营、科技研发等功能型总部。积极引进跨国公司总部及地区总部和国内大企业集团，鼓励在锡外商企业总部化发展。发展和规范并重，积极培育壮大平台经济，引育专业领域头部平台企业，重点发展工业互联网、大宗商品交易、网络货运、跨境电商、科技创新、数字内容服务、生活服务等平台，打造一批综合性和专业型平台经济集聚区。</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hAnsi="方正楷体_GBK" w:cs="方正楷体_GBK" w:hint="eastAsia"/>
          <w:snapToGrid/>
          <w:kern w:val="2"/>
          <w:szCs w:val="21"/>
        </w:rPr>
        <w:t>支持企业终端化裂变式发展</w:t>
      </w:r>
      <w:r>
        <w:rPr>
          <w:rFonts w:cs="方正仿宋_GBK" w:hint="eastAsia"/>
          <w:snapToGrid/>
          <w:kern w:val="2"/>
          <w:szCs w:val="21"/>
        </w:rPr>
        <w:t>。打破产业间技术壁垒、业态边界与资源分割，鼓励企业纵向整合、跨界融合发展，探索跨领域、跨场景、跨主体的产业发展新业态。引导支持骨干关键零部件企业向下游整机、整车、整装等领域延伸，支持终端企业做大做强，精准招引优质终端类项目，夯实终端产品引领产业集群发展的支</w:t>
      </w:r>
      <w:r>
        <w:rPr>
          <w:rFonts w:cs="方正仿宋_GBK" w:hint="eastAsia"/>
          <w:snapToGrid/>
          <w:kern w:val="2"/>
          <w:szCs w:val="21"/>
        </w:rPr>
        <w:lastRenderedPageBreak/>
        <w:t>撑作用。引导支持传统制造业龙头企业立足主业优势，以技术延伸、模式创新、产业融合为突破口，布局裂变发展“新赛道”，把主业优势拓展为生态优势。</w:t>
      </w:r>
    </w:p>
    <w:p w:rsidR="00B26E2B" w:rsidRDefault="00B26E2B" w:rsidP="00A03C05">
      <w:pPr>
        <w:autoSpaceDE/>
        <w:autoSpaceDN/>
        <w:snapToGrid/>
        <w:spacing w:line="560" w:lineRule="exact"/>
        <w:ind w:firstLineChars="200" w:firstLine="630"/>
        <w:rPr>
          <w:rFonts w:cs="方正仿宋_GBK" w:hint="eastAsia"/>
          <w:snapToGrid/>
          <w:kern w:val="2"/>
          <w:szCs w:val="21"/>
        </w:rPr>
      </w:pPr>
      <w:r>
        <w:rPr>
          <w:rFonts w:eastAsia="方正楷体_GBK" w:cs="方正仿宋_GBK" w:hint="eastAsia"/>
          <w:snapToGrid/>
          <w:kern w:val="2"/>
          <w:szCs w:val="21"/>
        </w:rPr>
        <w:t>加强质量标准品牌建设</w:t>
      </w:r>
      <w:r>
        <w:rPr>
          <w:rFonts w:cs="方正仿宋_GBK" w:hint="eastAsia"/>
          <w:snapToGrid/>
          <w:kern w:val="2"/>
          <w:szCs w:val="21"/>
        </w:rPr>
        <w:t>。深化增品种、提品质、创品牌“三品”战略，提升“锡货锡品”市场竞争力。加快建设质量强市，完善质量激励政策，梯次培育中国质量奖、省长质量奖。增强质量技术基础能力，开展产业链供应链质量联动提升行动。加快现代先进测量体系建设，提升关键新兴产品的检测技术水平，形成覆盖研发、中试、量产的全链条检验检测服务能力。强化标准引领，</w:t>
      </w:r>
      <w:r>
        <w:rPr>
          <w:rFonts w:hint="eastAsia"/>
          <w:snapToGrid/>
          <w:szCs w:val="32"/>
        </w:rPr>
        <w:t>支持企事业单位</w:t>
      </w:r>
      <w:r>
        <w:rPr>
          <w:rFonts w:cs="方正仿宋_GBK" w:hint="eastAsia"/>
          <w:snapToGrid/>
          <w:kern w:val="2"/>
          <w:szCs w:val="21"/>
        </w:rPr>
        <w:t>参与各级各类标准制修订。实施质量品牌扶优工程，培育特色鲜明、竞争力强、市场信誉好的商标品牌和地理标志品牌。到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年，培育“江苏精品”</w:t>
      </w:r>
      <w:r>
        <w:rPr>
          <w:rFonts w:cs="方正仿宋_GBK"/>
          <w:snapToGrid/>
          <w:kern w:val="2"/>
          <w:szCs w:val="21"/>
        </w:rPr>
        <w:t>170</w:t>
      </w:r>
      <w:r>
        <w:rPr>
          <w:rFonts w:cs="方正仿宋_GBK"/>
          <w:snapToGrid/>
          <w:kern w:val="2"/>
          <w:szCs w:val="21"/>
        </w:rPr>
        <w:t>个</w:t>
      </w:r>
      <w:r>
        <w:rPr>
          <w:rFonts w:cs="方正仿宋_GBK" w:hint="eastAsia"/>
          <w:snapToGrid/>
          <w:kern w:val="2"/>
          <w:szCs w:val="21"/>
        </w:rPr>
        <w:t>以上。</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91" w:name="_Toc215838177"/>
      <w:r>
        <w:rPr>
          <w:rFonts w:eastAsia="方正黑体_GBK" w:cs="方正仿宋_GBK" w:hint="eastAsia"/>
          <w:kern w:val="2"/>
          <w:szCs w:val="21"/>
        </w:rPr>
        <w:t xml:space="preserve">  </w:t>
      </w:r>
      <w:bookmarkStart w:id="92" w:name="_Toc219623307"/>
      <w:r>
        <w:rPr>
          <w:rFonts w:eastAsia="方正黑体_GBK" w:hAnsi="方正黑体_GBK" w:cs="方正仿宋_GBK" w:hint="eastAsia"/>
          <w:kern w:val="2"/>
          <w:szCs w:val="21"/>
        </w:rPr>
        <w:t>打造产业科技创新高地</w:t>
      </w:r>
      <w:bookmarkEnd w:id="91"/>
      <w:bookmarkEnd w:id="9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紧盯全球科技前沿、聚焦国家战略需要，一体推进教育强市、科技强市、人才强市建设，全面提升自主创新能力，抢占科技发展制高点，深度推进科技创新和产业创新双向融合，加速催生新质生产力，加快建设高能级创新型城市，全力打造国内一流、具有国际影响力的产业科技创新高地。</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93" w:name="_Toc219623308"/>
      <w:bookmarkStart w:id="94" w:name="_Toc215838178"/>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优化全域创新空间布局</w:t>
      </w:r>
      <w:bookmarkEnd w:id="93"/>
      <w:bookmarkEnd w:id="94"/>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秉持“山水之间做科创”理念，服务区域创新协同发展，优化市域创新资源配置，集聚海内外高端创新人才、创新企业、创新平台，建设具有国际影响力与竞争力的创新湖湾。</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构建全域协同创新布局</w:t>
      </w:r>
      <w:r>
        <w:rPr>
          <w:rFonts w:cs="方正仿宋_GBK" w:hint="eastAsia"/>
          <w:snapToGrid/>
          <w:kern w:val="2"/>
          <w:szCs w:val="21"/>
        </w:rPr>
        <w:t>。以生态湖湾为纽带、科技创新为核心、科产城人融合为动力，构建“一带引领、多城联动、全域协同”创新格局。发挥太湖湾科技创新带创新中枢作用，推动创新、产业、城市功能与宜居宜业环境融合共生。统筹推进山水东路科创谷建设，加快梁溪科技城、蠡湖未来城、太湖湾科创城、霞客湾科学城、陶都科技新城等建设，形成特色鲜明、功能互补、联动发展的“多城驱动”态势。深化各地区科技创新、招商引资、产业转移等领域协同，推动高新区、开发区、产业园区协同联动发展，促进高品质科创空间连片成势，塑造无锡全域创新格局。</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强化创新湖湾核心功能</w:t>
      </w:r>
      <w:r>
        <w:rPr>
          <w:rFonts w:cs="方正仿宋_GBK" w:hint="eastAsia"/>
          <w:snapToGrid/>
          <w:kern w:val="2"/>
          <w:szCs w:val="21"/>
        </w:rPr>
        <w:t>。依托太湖湾科创带的区位与生态优</w:t>
      </w:r>
      <w:r>
        <w:rPr>
          <w:rFonts w:cs="方正仿宋_GBK" w:hint="eastAsia"/>
          <w:snapToGrid/>
          <w:kern w:val="2"/>
          <w:szCs w:val="21"/>
        </w:rPr>
        <w:lastRenderedPageBreak/>
        <w:t>势，推动生态本底与创新功能深度融合，高水平建设生态湖湾创新湖湾。聚焦国家战略需求，系统布局人工智能、航空航天、量子科技、生物医药、先进制造、海洋工程等关键领域的基础研究、技术攻关与产业转化任务，打造引领未来的产业创新策源地。实施开放包容的国际化人才战略，促进人才、技术、资本等高端要素高效汇聚、自由流动，构建具有全球吸引力的科创要素集聚地。深化科技创新、高端产业、湖湾城市与高品质生活有机融合，营造科产城人和谐共荣、近悦远来的发展环境，建设全球英才向往的创新创业首选地。</w:t>
      </w:r>
    </w:p>
    <w:p w:rsidR="00B26E2B" w:rsidRDefault="00B26E2B" w:rsidP="00A03C05">
      <w:pPr>
        <w:overflowPunct w:val="0"/>
        <w:autoSpaceDE/>
        <w:autoSpaceDN/>
        <w:snapToGrid/>
        <w:spacing w:line="560" w:lineRule="exact"/>
        <w:ind w:firstLineChars="200" w:firstLine="630"/>
        <w:rPr>
          <w:rFonts w:cs="方正仿宋_GBK" w:hint="eastAsia"/>
          <w:snapToGrid/>
          <w:kern w:val="2"/>
          <w:szCs w:val="21"/>
        </w:rPr>
      </w:pPr>
      <w:bookmarkStart w:id="95" w:name="OLE_LINK40"/>
      <w:r>
        <w:rPr>
          <w:rFonts w:eastAsia="方正楷体_GBK" w:cs="方正仿宋_GBK" w:hint="eastAsia"/>
          <w:snapToGrid/>
          <w:kern w:val="2"/>
          <w:szCs w:val="21"/>
        </w:rPr>
        <w:t>拓展开放协同创新网络</w:t>
      </w:r>
      <w:r>
        <w:rPr>
          <w:rFonts w:cs="方正仿宋_GBK" w:hint="eastAsia"/>
          <w:snapToGrid/>
          <w:kern w:val="2"/>
          <w:szCs w:val="21"/>
        </w:rPr>
        <w:t>。主动融入全球创新体系，深化与欧美、日韩、新加坡等发达国家及东盟、“一带一路”共建国家科技合作。加快国际科技合</w:t>
      </w:r>
      <w:r>
        <w:rPr>
          <w:rFonts w:cs="方正仿宋_GBK" w:hint="eastAsia"/>
          <w:snapToGrid/>
          <w:spacing w:val="-6"/>
          <w:kern w:val="2"/>
          <w:szCs w:val="21"/>
        </w:rPr>
        <w:t>作载体建设，引进培育国际科技组织，支持外资企业在锡设立研发中心，全面提升国际创新协同能级。服务科技强国建设，对接融入上海（长三角）国际科技创新中心建设，协同推进苏南国家自主创新示范区、沿沪宁产业创新带建设，深化与环太湖城市联动，联动推进环太湖科创圈建设。高水平</w:t>
      </w:r>
      <w:r>
        <w:rPr>
          <w:rFonts w:cs="方正仿宋_GBK"/>
          <w:snapToGrid/>
          <w:spacing w:val="-6"/>
          <w:kern w:val="2"/>
          <w:szCs w:val="21"/>
        </w:rPr>
        <w:t>建设四大创新合作中心，</w:t>
      </w:r>
      <w:r>
        <w:rPr>
          <w:rFonts w:cs="方正仿宋_GBK" w:hint="eastAsia"/>
          <w:snapToGrid/>
          <w:spacing w:val="-6"/>
          <w:kern w:val="2"/>
          <w:szCs w:val="21"/>
        </w:rPr>
        <w:t>对接服务北京（京津冀）、粤港澳大湾区国际科技创新中心建设，加强与香港国际创新科技中心建设的对接，高标准打造长三角—粤港澳（无锡）科创</w:t>
      </w:r>
      <w:r>
        <w:rPr>
          <w:rFonts w:cs="方正仿宋_GBK" w:hint="eastAsia"/>
          <w:snapToGrid/>
          <w:kern w:val="2"/>
          <w:szCs w:val="21"/>
        </w:rPr>
        <w:t>产业融合发展区，积极推进跨区域科创产业互动合作。</w:t>
      </w:r>
    </w:p>
    <w:p w:rsidR="00B26E2B" w:rsidRDefault="00B26E2B" w:rsidP="00A03C05">
      <w:pPr>
        <w:overflowPunct w:val="0"/>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hint="eastAsia"/>
          <w:snapToGrid/>
          <w:kern w:val="2"/>
          <w:szCs w:val="21"/>
        </w:rPr>
      </w:pP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96" w:name="_Toc219623309"/>
      <w:bookmarkStart w:id="97" w:name="_Toc215838179"/>
      <w:bookmarkEnd w:id="95"/>
      <w:r>
        <w:rPr>
          <w:rFonts w:eastAsia="方正楷体_GBK" w:cs="方正仿宋_GBK" w:hint="eastAsia"/>
          <w:kern w:val="2"/>
          <w:szCs w:val="21"/>
        </w:rPr>
        <w:lastRenderedPageBreak/>
        <w:t>第二节</w:t>
      </w:r>
      <w:r>
        <w:rPr>
          <w:rFonts w:eastAsia="方正楷体_GBK" w:cs="方正仿宋_GBK" w:hint="eastAsia"/>
          <w:kern w:val="2"/>
          <w:szCs w:val="21"/>
        </w:rPr>
        <w:t xml:space="preserve">  </w:t>
      </w:r>
      <w:r>
        <w:rPr>
          <w:rFonts w:eastAsia="方正楷体_GBK" w:cs="方正仿宋_GBK" w:hint="eastAsia"/>
          <w:kern w:val="2"/>
          <w:szCs w:val="21"/>
        </w:rPr>
        <w:t>建强科技创新载体平台</w:t>
      </w:r>
      <w:bookmarkEnd w:id="96"/>
      <w:bookmarkEnd w:id="97"/>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积极融入国家重大战略布局和战略科技力量建设，统筹加强科技创新体系、创新能力、创新载体建设，充分发挥重大创新平台的“蓄能”“赋能”作用。</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打造战略科技力量矩阵。</w:t>
      </w:r>
      <w:r>
        <w:rPr>
          <w:rFonts w:cs="方正仿宋_GBK" w:hint="eastAsia"/>
          <w:snapToGrid/>
          <w:kern w:val="2"/>
          <w:szCs w:val="21"/>
        </w:rPr>
        <w:t>构建以国家实验室和国家级重点实验室为引领、省重点实验室为骨干、市重点实验室为基础的实验室体系，全力争取在集成电路、航空航天、深海科技、合成生物、新能源、现代水利等领域增设更多国家和省级重点实验室（基地）。推动太湖实验室争创国家实验室，承担国家重大战略科技任务，参与国家蛟龙探海三期项目建设，打造世界顶尖的深海技术科学研究中心和人才培养基地。支持食品科学与资源挖掘全国重点实验室建设。探索推进宽视场光谱巡天望远镜精密光电系统、</w:t>
      </w:r>
      <w:r>
        <w:rPr>
          <w:rFonts w:cs="方正仿宋_GBK"/>
          <w:snapToGrid/>
          <w:kern w:val="2"/>
          <w:szCs w:val="21"/>
        </w:rPr>
        <w:t>地球大气垂直原位探空系统、飞行器能量综合管理设施</w:t>
      </w:r>
      <w:r>
        <w:rPr>
          <w:rFonts w:cs="方正仿宋_GBK" w:hint="eastAsia"/>
          <w:snapToGrid/>
          <w:kern w:val="2"/>
          <w:szCs w:val="21"/>
        </w:rPr>
        <w:t>等</w:t>
      </w:r>
      <w:r>
        <w:rPr>
          <w:rFonts w:cs="方正仿宋_GBK"/>
          <w:snapToGrid/>
          <w:kern w:val="2"/>
          <w:szCs w:val="21"/>
        </w:rPr>
        <w:t>重大科技基础设施</w:t>
      </w:r>
      <w:r>
        <w:rPr>
          <w:rFonts w:cs="方正仿宋_GBK" w:hint="eastAsia"/>
          <w:snapToGrid/>
          <w:kern w:val="2"/>
          <w:szCs w:val="21"/>
        </w:rPr>
        <w:t>建设。到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年，建成国家</w:t>
      </w:r>
      <w:r>
        <w:rPr>
          <w:rFonts w:hint="eastAsia"/>
          <w:snapToGrid/>
          <w:kern w:val="2"/>
          <w:szCs w:val="32"/>
        </w:rPr>
        <w:t>级</w:t>
      </w:r>
      <w:r>
        <w:rPr>
          <w:rFonts w:cs="方正仿宋_GBK" w:hint="eastAsia"/>
          <w:snapToGrid/>
          <w:kern w:val="2"/>
          <w:szCs w:val="21"/>
        </w:rPr>
        <w:t>重点实验室</w:t>
      </w:r>
      <w:r>
        <w:rPr>
          <w:rFonts w:cs="方正仿宋_GBK" w:hint="eastAsia"/>
          <w:snapToGrid/>
          <w:kern w:val="2"/>
          <w:szCs w:val="21"/>
        </w:rPr>
        <w:t>5</w:t>
      </w:r>
      <w:r>
        <w:rPr>
          <w:rFonts w:cs="方正仿宋_GBK" w:hint="eastAsia"/>
          <w:snapToGrid/>
          <w:kern w:val="2"/>
          <w:szCs w:val="21"/>
        </w:rPr>
        <w:t>家以上。</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建设高能级创新平台。</w:t>
      </w:r>
      <w:r>
        <w:rPr>
          <w:rFonts w:cs="方正仿宋_GBK" w:hint="eastAsia"/>
          <w:snapToGrid/>
          <w:kern w:val="2"/>
          <w:szCs w:val="21"/>
        </w:rPr>
        <w:t>紧扣国家重大战略需求与无锡产业转型升级方向，积极争创更多国家级技术创新中心、制造业创新中心、新兴产业创新中心，推进产业技术工程化中心优化重组。推动国家传感网创新示范区、国家集成电路特色工艺及封装测试创新中心等国家级平台提升能级。加快原子级制造等未来制造领域布局，建设量子感知产业园、</w:t>
      </w:r>
      <w:r>
        <w:rPr>
          <w:snapToGrid/>
          <w:kern w:val="2"/>
          <w:szCs w:val="32"/>
        </w:rPr>
        <w:t>宏光光电子产业基地、</w:t>
      </w:r>
      <w:r>
        <w:rPr>
          <w:rFonts w:cs="方正仿宋_GBK" w:hint="eastAsia"/>
          <w:snapToGrid/>
          <w:kern w:val="2"/>
          <w:szCs w:val="21"/>
        </w:rPr>
        <w:t>光子芯谷。建设江苏省水污染防治装备制造业创新中心、船舶工业软件制造业创新中心、合成生物基础研究中心</w:t>
      </w:r>
      <w:r>
        <w:rPr>
          <w:snapToGrid/>
          <w:kern w:val="2"/>
          <w:szCs w:val="32"/>
        </w:rPr>
        <w:t>、先进内燃动力技术创新中</w:t>
      </w:r>
      <w:r>
        <w:rPr>
          <w:snapToGrid/>
          <w:kern w:val="2"/>
          <w:szCs w:val="32"/>
        </w:rPr>
        <w:lastRenderedPageBreak/>
        <w:t>心、</w:t>
      </w:r>
      <w:r>
        <w:rPr>
          <w:rFonts w:cs="方正仿宋_GBK" w:hint="eastAsia"/>
          <w:snapToGrid/>
          <w:kern w:val="2"/>
          <w:szCs w:val="21"/>
        </w:rPr>
        <w:t>绿色氢基能源技术创新中心、</w:t>
      </w:r>
      <w:r>
        <w:rPr>
          <w:snapToGrid/>
          <w:kern w:val="2"/>
          <w:szCs w:val="32"/>
        </w:rPr>
        <w:t>氢能动力系统耐久性检验检测</w:t>
      </w:r>
      <w:r>
        <w:rPr>
          <w:rFonts w:cs="方正仿宋_GBK" w:hint="eastAsia"/>
          <w:snapToGrid/>
          <w:kern w:val="2"/>
          <w:szCs w:val="21"/>
        </w:rPr>
        <w:t>中心等省级创新平台。到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年，建成国家级产业技术工程化中心</w:t>
      </w:r>
      <w:r>
        <w:rPr>
          <w:rFonts w:cs="方正仿宋_GBK" w:hint="eastAsia"/>
          <w:snapToGrid/>
          <w:kern w:val="2"/>
          <w:szCs w:val="21"/>
        </w:rPr>
        <w:t>2</w:t>
      </w:r>
      <w:r>
        <w:rPr>
          <w:rFonts w:cs="方正仿宋_GBK" w:hint="eastAsia"/>
          <w:snapToGrid/>
          <w:kern w:val="2"/>
          <w:szCs w:val="21"/>
        </w:rPr>
        <w:t>家以上，新增国家级企业技术中心</w:t>
      </w:r>
      <w:r>
        <w:rPr>
          <w:rFonts w:cs="方正仿宋_GBK" w:hint="eastAsia"/>
          <w:snapToGrid/>
          <w:kern w:val="2"/>
          <w:szCs w:val="21"/>
        </w:rPr>
        <w:t>4</w:t>
      </w:r>
      <w:r>
        <w:rPr>
          <w:rFonts w:cs="方正仿宋_GBK" w:hint="eastAsia"/>
          <w:snapToGrid/>
          <w:kern w:val="2"/>
          <w:szCs w:val="21"/>
        </w:rPr>
        <w:t>家以上。</w:t>
      </w:r>
    </w:p>
    <w:p w:rsidR="00B26E2B" w:rsidRDefault="00B26E2B" w:rsidP="00A03C05">
      <w:pPr>
        <w:overflowPunct w:val="0"/>
        <w:autoSpaceDE/>
        <w:autoSpaceDN/>
        <w:snapToGrid/>
        <w:spacing w:line="560" w:lineRule="exact"/>
        <w:ind w:firstLineChars="200" w:firstLine="630"/>
        <w:rPr>
          <w:snapToGrid/>
          <w:szCs w:val="32"/>
        </w:rPr>
      </w:pPr>
      <w:r>
        <w:rPr>
          <w:rFonts w:eastAsia="方正楷体_GBK" w:cs="方正仿宋_GBK" w:hint="eastAsia"/>
          <w:snapToGrid/>
          <w:kern w:val="2"/>
          <w:szCs w:val="32"/>
        </w:rPr>
        <w:t>建设新型研发机构。</w:t>
      </w:r>
      <w:r>
        <w:rPr>
          <w:rFonts w:cs="方正仿宋_GBK" w:hint="eastAsia"/>
          <w:snapToGrid/>
          <w:kern w:val="2"/>
          <w:szCs w:val="32"/>
        </w:rPr>
        <w:t>鼓励国内外知名高校院所、央国企在锡布局新型研发机构，深化与高校未来技术学院战略合作，打造高校技术转移转化无锡承载区。支持市产业创新研究院发展，</w:t>
      </w:r>
      <w:r>
        <w:rPr>
          <w:rFonts w:cs="方正仿宋_GBK" w:hint="eastAsia"/>
          <w:snapToGrid/>
          <w:szCs w:val="32"/>
        </w:rPr>
        <w:t>强化新型研发机构分类管理、绩效评价与增量布局。</w:t>
      </w:r>
      <w:r>
        <w:rPr>
          <w:rFonts w:cs="方正仿宋_GBK" w:hint="eastAsia"/>
          <w:snapToGrid/>
          <w:kern w:val="2"/>
          <w:szCs w:val="32"/>
        </w:rPr>
        <w:t>构建龙头企业“出题”、新型研发机构“答题”的科技创新“同题共答”机制，精准链接企业攻关需求与机构创新供给。到</w:t>
      </w:r>
      <w:r>
        <w:rPr>
          <w:rFonts w:cs="方正仿宋_GBK" w:hint="eastAsia"/>
          <w:snapToGrid/>
          <w:kern w:val="2"/>
          <w:szCs w:val="32"/>
        </w:rPr>
        <w:t>2030</w:t>
      </w:r>
      <w:r>
        <w:rPr>
          <w:rFonts w:cs="方正仿宋_GBK" w:hint="eastAsia"/>
          <w:snapToGrid/>
          <w:kern w:val="2"/>
          <w:szCs w:val="32"/>
        </w:rPr>
        <w:t>年，</w:t>
      </w:r>
      <w:r>
        <w:rPr>
          <w:rFonts w:hint="eastAsia"/>
          <w:snapToGrid/>
          <w:szCs w:val="32"/>
        </w:rPr>
        <w:t>争创省级科技创新平台（基地）</w:t>
      </w:r>
      <w:r>
        <w:rPr>
          <w:rFonts w:hint="eastAsia"/>
          <w:snapToGrid/>
          <w:szCs w:val="32"/>
        </w:rPr>
        <w:t>10</w:t>
      </w:r>
      <w:r>
        <w:rPr>
          <w:rFonts w:hint="eastAsia"/>
          <w:snapToGrid/>
          <w:szCs w:val="32"/>
        </w:rPr>
        <w:t>家以上，其中以企业为主体建设</w:t>
      </w:r>
      <w:r>
        <w:rPr>
          <w:rFonts w:hint="eastAsia"/>
          <w:snapToGrid/>
          <w:szCs w:val="32"/>
        </w:rPr>
        <w:t>5</w:t>
      </w:r>
      <w:r>
        <w:rPr>
          <w:rFonts w:hint="eastAsia"/>
          <w:snapToGrid/>
          <w:szCs w:val="32"/>
        </w:rPr>
        <w:t>家以上；培育省级高能级新型研发机构</w:t>
      </w:r>
      <w:r>
        <w:rPr>
          <w:rFonts w:hint="eastAsia"/>
          <w:snapToGrid/>
          <w:szCs w:val="32"/>
        </w:rPr>
        <w:t>8</w:t>
      </w:r>
      <w:r>
        <w:rPr>
          <w:rFonts w:hint="eastAsia"/>
          <w:snapToGrid/>
          <w:szCs w:val="32"/>
        </w:rPr>
        <w:t>家以上、市级高能级新型研发机构</w:t>
      </w:r>
      <w:r>
        <w:rPr>
          <w:rFonts w:hint="eastAsia"/>
          <w:snapToGrid/>
          <w:szCs w:val="32"/>
        </w:rPr>
        <w:t>20</w:t>
      </w:r>
      <w:r>
        <w:rPr>
          <w:rFonts w:hint="eastAsia"/>
          <w:snapToGrid/>
          <w:szCs w:val="32"/>
        </w:rPr>
        <w:t>家以上。</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98" w:name="_Toc215838180"/>
      <w:bookmarkStart w:id="99" w:name="_Toc219623310"/>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攻坚突破关键核心技术</w:t>
      </w:r>
      <w:bookmarkEnd w:id="98"/>
      <w:bookmarkEnd w:id="99"/>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坚持“四个面向”战略导向，聚焦“卡脖子”领域，坚决打赢关键核心技术攻坚战，集聚力量进行原创性、引领性科技攻关，靶向开展前沿基础研究，打造重点领域创新策源高地。</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t>全力突破产业关键核心技术</w:t>
      </w:r>
      <w:r>
        <w:rPr>
          <w:rFonts w:cs="方正仿宋_GBK" w:hint="eastAsia"/>
          <w:bCs/>
          <w:snapToGrid/>
          <w:kern w:val="2"/>
          <w:szCs w:val="21"/>
        </w:rPr>
        <w:t>。</w:t>
      </w:r>
      <w:r>
        <w:rPr>
          <w:rFonts w:cs="方正仿宋_GBK" w:hint="eastAsia"/>
          <w:snapToGrid/>
          <w:kern w:val="2"/>
          <w:szCs w:val="21"/>
        </w:rPr>
        <w:t>健全新型举国体制市域实现机制，动态调整“卡脖子”风险技术清单，建立国家重大科技攻关任务“一项一策”服务保障机制。</w:t>
      </w:r>
      <w:r>
        <w:rPr>
          <w:rFonts w:cs="方正仿宋_GBK" w:hint="eastAsia"/>
          <w:bCs/>
          <w:snapToGrid/>
          <w:kern w:val="2"/>
          <w:szCs w:val="21"/>
        </w:rPr>
        <w:t>主动对接国家、省重点研发计划与重大科技攻关任务，力争在工业母机、关键零部件等“卡脖子”领域取得突破。</w:t>
      </w:r>
      <w:r>
        <w:rPr>
          <w:rFonts w:cs="方正仿宋_GBK" w:hint="eastAsia"/>
          <w:snapToGrid/>
          <w:kern w:val="2"/>
          <w:szCs w:val="21"/>
        </w:rPr>
        <w:t>围绕物联网、高端装备、新材料、航空</w:t>
      </w:r>
      <w:r>
        <w:rPr>
          <w:rFonts w:cs="方正仿宋_GBK"/>
          <w:snapToGrid/>
          <w:kern w:val="2"/>
          <w:szCs w:val="21"/>
        </w:rPr>
        <w:t>航天、</w:t>
      </w:r>
      <w:r>
        <w:rPr>
          <w:rFonts w:cs="方正仿宋_GBK"/>
          <w:snapToGrid/>
          <w:kern w:val="2"/>
          <w:szCs w:val="21"/>
        </w:rPr>
        <w:lastRenderedPageBreak/>
        <w:t>低空经济</w:t>
      </w:r>
      <w:r>
        <w:rPr>
          <w:rFonts w:cs="方正仿宋_GBK" w:hint="eastAsia"/>
          <w:snapToGrid/>
          <w:kern w:val="2"/>
          <w:szCs w:val="21"/>
        </w:rPr>
        <w:t>等重点领域</w:t>
      </w:r>
      <w:r>
        <w:rPr>
          <w:rFonts w:cs="方正仿宋_GBK" w:hint="eastAsia"/>
          <w:snapToGrid/>
          <w:szCs w:val="21"/>
        </w:rPr>
        <w:t>关键部件、核心器件、基础材料等薄弱环节</w:t>
      </w:r>
      <w:r>
        <w:rPr>
          <w:rFonts w:cs="方正仿宋_GBK" w:hint="eastAsia"/>
          <w:snapToGrid/>
          <w:kern w:val="2"/>
          <w:szCs w:val="21"/>
        </w:rPr>
        <w:t>，实施全产业链协同技术升级工程。加强地方特色优良品种、农机装备等技术攻关。加大卫生</w:t>
      </w:r>
      <w:r>
        <w:rPr>
          <w:rFonts w:cs="方正仿宋_GBK"/>
          <w:snapToGrid/>
          <w:kern w:val="2"/>
          <w:szCs w:val="21"/>
        </w:rPr>
        <w:t>健康、生态环境、公共安全等民生</w:t>
      </w:r>
      <w:r>
        <w:rPr>
          <w:rFonts w:cs="方正仿宋_GBK" w:hint="eastAsia"/>
          <w:snapToGrid/>
          <w:kern w:val="2"/>
          <w:szCs w:val="21"/>
        </w:rPr>
        <w:t>领域</w:t>
      </w:r>
      <w:r>
        <w:rPr>
          <w:rFonts w:cs="方正仿宋_GBK"/>
          <w:snapToGrid/>
          <w:kern w:val="2"/>
          <w:szCs w:val="21"/>
        </w:rPr>
        <w:t>技术突破，强化关键技术集成应用和</w:t>
      </w:r>
      <w:r>
        <w:rPr>
          <w:rFonts w:cs="方正仿宋_GBK" w:hint="eastAsia"/>
          <w:snapToGrid/>
          <w:kern w:val="2"/>
          <w:szCs w:val="21"/>
        </w:rPr>
        <w:t>综合</w:t>
      </w:r>
      <w:r>
        <w:rPr>
          <w:rFonts w:cs="方正仿宋_GBK"/>
          <w:snapToGrid/>
          <w:kern w:val="2"/>
          <w:szCs w:val="21"/>
        </w:rPr>
        <w:t>示范。</w:t>
      </w:r>
      <w:r>
        <w:rPr>
          <w:rFonts w:cs="方正仿宋_GBK" w:hint="eastAsia"/>
          <w:snapToGrid/>
          <w:kern w:val="2"/>
          <w:szCs w:val="21"/>
        </w:rPr>
        <w:t>每年实施“太湖之光”重点项目</w:t>
      </w:r>
      <w:r>
        <w:rPr>
          <w:rFonts w:cs="方正仿宋_GBK"/>
          <w:snapToGrid/>
          <w:kern w:val="2"/>
          <w:szCs w:val="21"/>
        </w:rPr>
        <w:t>15</w:t>
      </w:r>
      <w:r>
        <w:rPr>
          <w:rFonts w:cs="方正仿宋_GBK"/>
          <w:snapToGrid/>
          <w:kern w:val="2"/>
          <w:szCs w:val="21"/>
        </w:rPr>
        <w:t>项以上。</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积极推动前沿技术研发攻关</w:t>
      </w:r>
      <w:r>
        <w:rPr>
          <w:rFonts w:cs="方正仿宋_GBK" w:hint="eastAsia"/>
          <w:snapToGrid/>
          <w:kern w:val="2"/>
          <w:szCs w:val="21"/>
        </w:rPr>
        <w:t>。瞄准世界</w:t>
      </w:r>
      <w:r>
        <w:rPr>
          <w:rFonts w:cs="方正仿宋_GBK"/>
          <w:snapToGrid/>
          <w:kern w:val="2"/>
          <w:szCs w:val="21"/>
        </w:rPr>
        <w:t>科技革命和产业变革前沿</w:t>
      </w:r>
      <w:r>
        <w:rPr>
          <w:rFonts w:cs="方正仿宋_GBK" w:hint="eastAsia"/>
          <w:snapToGrid/>
          <w:kern w:val="2"/>
          <w:szCs w:val="21"/>
        </w:rPr>
        <w:t>，实施企业主导的前沿技术研发计划。</w:t>
      </w:r>
      <w:r>
        <w:rPr>
          <w:rFonts w:cs="方正仿宋_GBK" w:hint="eastAsia"/>
          <w:snapToGrid/>
          <w:szCs w:val="21"/>
        </w:rPr>
        <w:t>聚焦第三代半导体、光电融合、氢能和储能、合成生物等领域，推进单晶材料、超硬晶体材料、特色封装、绿氢制备、全固态电池、</w:t>
      </w:r>
      <w:r>
        <w:rPr>
          <w:rFonts w:cs="方正仿宋_GBK"/>
          <w:snapToGrid/>
          <w:szCs w:val="21"/>
        </w:rPr>
        <w:t>生物制造</w:t>
      </w:r>
      <w:r>
        <w:rPr>
          <w:rFonts w:cs="方正仿宋_GBK" w:hint="eastAsia"/>
          <w:snapToGrid/>
          <w:szCs w:val="21"/>
        </w:rPr>
        <w:t>等技术攻关。加强量子科技、类脑智能、具身智能、未来</w:t>
      </w:r>
      <w:r>
        <w:rPr>
          <w:rFonts w:cs="方正仿宋_GBK"/>
          <w:snapToGrid/>
          <w:szCs w:val="21"/>
        </w:rPr>
        <w:t>网络</w:t>
      </w:r>
      <w:r>
        <w:rPr>
          <w:rFonts w:cs="方正仿宋_GBK" w:hint="eastAsia"/>
          <w:snapToGrid/>
          <w:szCs w:val="21"/>
        </w:rPr>
        <w:t>、原</w:t>
      </w:r>
      <w:r>
        <w:rPr>
          <w:rFonts w:cs="方正仿宋_GBK"/>
          <w:snapToGrid/>
          <w:szCs w:val="21"/>
        </w:rPr>
        <w:t>子级制造</w:t>
      </w:r>
      <w:r>
        <w:rPr>
          <w:rFonts w:cs="方正仿宋_GBK" w:hint="eastAsia"/>
          <w:snapToGrid/>
          <w:szCs w:val="21"/>
        </w:rPr>
        <w:t>、深海装备等领域前沿技术研发，提升</w:t>
      </w:r>
      <w:r>
        <w:rPr>
          <w:rFonts w:cs="方正仿宋_GBK"/>
          <w:snapToGrid/>
          <w:szCs w:val="21"/>
        </w:rPr>
        <w:t>原创性、颠覆性科技供给</w:t>
      </w:r>
      <w:r>
        <w:rPr>
          <w:rFonts w:cs="方正仿宋_GBK" w:hint="eastAsia"/>
          <w:snapToGrid/>
          <w:szCs w:val="21"/>
        </w:rPr>
        <w:t>能力。每年布局前沿技术研发项目</w:t>
      </w:r>
      <w:r>
        <w:rPr>
          <w:rFonts w:cs="方正仿宋_GBK" w:hint="eastAsia"/>
          <w:snapToGrid/>
          <w:szCs w:val="21"/>
        </w:rPr>
        <w:t>10</w:t>
      </w:r>
      <w:r>
        <w:rPr>
          <w:rFonts w:cs="方正仿宋_GBK" w:hint="eastAsia"/>
          <w:snapToGrid/>
          <w:szCs w:val="21"/>
        </w:rPr>
        <w:t>项以上。</w:t>
      </w:r>
    </w:p>
    <w:p w:rsidR="00B26E2B" w:rsidRDefault="00B26E2B" w:rsidP="00A03C05">
      <w:pPr>
        <w:overflowPunct w:val="0"/>
        <w:autoSpaceDE/>
        <w:autoSpaceDN/>
        <w:snapToGrid/>
        <w:spacing w:line="560" w:lineRule="exact"/>
        <w:ind w:firstLineChars="200" w:firstLine="630"/>
        <w:rPr>
          <w:rFonts w:cs="方正仿宋_GBK"/>
          <w:snapToGrid/>
          <w:spacing w:val="-4"/>
          <w:kern w:val="2"/>
          <w:szCs w:val="32"/>
        </w:rPr>
      </w:pPr>
      <w:r>
        <w:rPr>
          <w:rFonts w:eastAsia="方正楷体_GBK" w:cs="方正仿宋_GBK" w:hint="eastAsia"/>
          <w:snapToGrid/>
          <w:kern w:val="2"/>
          <w:szCs w:val="21"/>
        </w:rPr>
        <w:t>加强有组织基础研究</w:t>
      </w:r>
      <w:r>
        <w:rPr>
          <w:rFonts w:cs="方正仿宋_GBK" w:hint="eastAsia"/>
          <w:snapToGrid/>
          <w:kern w:val="2"/>
          <w:szCs w:val="21"/>
        </w:rPr>
        <w:t>。依托重点实验室开展前沿基础研究策源行动，统筹原</w:t>
      </w:r>
      <w:r>
        <w:rPr>
          <w:rFonts w:cs="方正仿宋_GBK" w:hint="eastAsia"/>
          <w:snapToGrid/>
          <w:spacing w:val="-4"/>
          <w:kern w:val="2"/>
          <w:szCs w:val="21"/>
        </w:rPr>
        <w:t>创性基础研究和目标导向的应用基础研究。鼓励在锡高校参与“应用基础研究特区”建设，持续完善支持企业参与基础研究的有效机制，开展未来技术底层原理探索。积极引进国内外知名科技期刊，提升本土期刊的学术知名度与行业</w:t>
      </w:r>
      <w:r>
        <w:rPr>
          <w:rFonts w:cs="方正仿宋_GBK" w:hint="eastAsia"/>
          <w:snapToGrid/>
          <w:spacing w:val="-4"/>
          <w:kern w:val="2"/>
          <w:szCs w:val="32"/>
        </w:rPr>
        <w:t>影响力。到</w:t>
      </w:r>
      <w:r>
        <w:rPr>
          <w:rFonts w:cs="方正仿宋_GBK"/>
          <w:snapToGrid/>
          <w:spacing w:val="-4"/>
          <w:kern w:val="2"/>
          <w:szCs w:val="32"/>
        </w:rPr>
        <w:t>2030</w:t>
      </w:r>
      <w:r>
        <w:rPr>
          <w:rFonts w:cs="方正仿宋_GBK"/>
          <w:snapToGrid/>
          <w:spacing w:val="-4"/>
          <w:kern w:val="2"/>
          <w:szCs w:val="32"/>
        </w:rPr>
        <w:t>年，全市基础研究经费占全社会研发经费支出比重</w:t>
      </w:r>
      <w:r>
        <w:rPr>
          <w:rFonts w:hint="eastAsia"/>
          <w:snapToGrid/>
          <w:spacing w:val="-4"/>
          <w:szCs w:val="32"/>
        </w:rPr>
        <w:t>提升至</w:t>
      </w:r>
      <w:r>
        <w:rPr>
          <w:rFonts w:cs="方正仿宋_GBK" w:hint="eastAsia"/>
          <w:bCs/>
          <w:snapToGrid/>
          <w:spacing w:val="-4"/>
          <w:kern w:val="2"/>
          <w:szCs w:val="21"/>
        </w:rPr>
        <w:t>3%</w:t>
      </w:r>
      <w:r>
        <w:rPr>
          <w:rFonts w:cs="方正仿宋_GBK" w:hint="eastAsia"/>
          <w:bCs/>
          <w:snapToGrid/>
          <w:spacing w:val="-4"/>
          <w:kern w:val="2"/>
          <w:szCs w:val="21"/>
        </w:rPr>
        <w:t>、力争</w:t>
      </w:r>
      <w:r>
        <w:rPr>
          <w:rFonts w:cs="方正仿宋_GBK" w:hint="eastAsia"/>
          <w:bCs/>
          <w:snapToGrid/>
          <w:spacing w:val="-4"/>
          <w:kern w:val="2"/>
          <w:szCs w:val="21"/>
        </w:rPr>
        <w:t>4%</w:t>
      </w:r>
      <w:r>
        <w:rPr>
          <w:rFonts w:cs="方正仿宋_GBK" w:hint="eastAsia"/>
          <w:snapToGrid/>
          <w:spacing w:val="-4"/>
          <w:kern w:val="2"/>
          <w:szCs w:val="32"/>
        </w:rPr>
        <w:t>。</w:t>
      </w:r>
    </w:p>
    <w:p w:rsidR="00B26E2B" w:rsidRDefault="00B26E2B">
      <w:pPr>
        <w:keepNext/>
        <w:overflowPunct w:val="0"/>
        <w:spacing w:beforeLines="50" w:afterLines="50" w:line="560" w:lineRule="exact"/>
        <w:ind w:firstLine="0"/>
        <w:jc w:val="center"/>
        <w:outlineLvl w:val="3"/>
        <w:rPr>
          <w:rFonts w:eastAsia="方正楷体_GBK" w:cs="方正仿宋_GBK"/>
          <w:kern w:val="2"/>
          <w:szCs w:val="21"/>
        </w:rPr>
      </w:pPr>
      <w:bookmarkStart w:id="100" w:name="_Toc219623311"/>
      <w:bookmarkStart w:id="101" w:name="_Toc215838181"/>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kern w:val="2"/>
          <w:szCs w:val="21"/>
        </w:rPr>
        <w:t>推动科技创新和产业创新深度融合</w:t>
      </w:r>
      <w:bookmarkEnd w:id="100"/>
      <w:bookmarkEnd w:id="101"/>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主动担当“打头阵”使命要求，推动创新链、产业链、资金</w:t>
      </w:r>
      <w:r>
        <w:rPr>
          <w:rFonts w:cs="方正仿宋_GBK" w:hint="eastAsia"/>
          <w:snapToGrid/>
          <w:kern w:val="2"/>
          <w:szCs w:val="21"/>
        </w:rPr>
        <w:lastRenderedPageBreak/>
        <w:t>链、人才链“四链”融合，以科技创新引领产业创新、以产业创新牵引科技创新，加快建设产业科技创新融合发展高地。</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32"/>
        </w:rPr>
        <w:t>强化企业科技创新主体地位。</w:t>
      </w:r>
      <w:r>
        <w:rPr>
          <w:rFonts w:cs="方正仿宋_GBK" w:hint="eastAsia"/>
          <w:snapToGrid/>
          <w:kern w:val="2"/>
          <w:szCs w:val="32"/>
        </w:rPr>
        <w:t>深化企业主导的产学研融通创新，完善“高校</w:t>
      </w:r>
      <w:r>
        <w:rPr>
          <w:rFonts w:cs="方正仿宋_GBK" w:hint="eastAsia"/>
          <w:snapToGrid/>
          <w:kern w:val="2"/>
          <w:szCs w:val="32"/>
        </w:rPr>
        <w:t>+</w:t>
      </w:r>
      <w:r>
        <w:rPr>
          <w:rFonts w:cs="方正仿宋_GBK" w:hint="eastAsia"/>
          <w:snapToGrid/>
          <w:kern w:val="2"/>
          <w:szCs w:val="32"/>
        </w:rPr>
        <w:t>平台</w:t>
      </w:r>
      <w:r>
        <w:rPr>
          <w:rFonts w:cs="方正仿宋_GBK" w:hint="eastAsia"/>
          <w:snapToGrid/>
          <w:kern w:val="2"/>
          <w:szCs w:val="32"/>
        </w:rPr>
        <w:t>+</w:t>
      </w:r>
      <w:r>
        <w:rPr>
          <w:rFonts w:cs="方正仿宋_GBK" w:hint="eastAsia"/>
          <w:snapToGrid/>
          <w:kern w:val="2"/>
          <w:szCs w:val="32"/>
        </w:rPr>
        <w:t>企业</w:t>
      </w:r>
      <w:r>
        <w:rPr>
          <w:rFonts w:cs="方正仿宋_GBK" w:hint="eastAsia"/>
          <w:snapToGrid/>
          <w:kern w:val="2"/>
          <w:szCs w:val="32"/>
        </w:rPr>
        <w:t>+</w:t>
      </w:r>
      <w:r>
        <w:rPr>
          <w:rFonts w:cs="方正仿宋_GBK" w:hint="eastAsia"/>
          <w:snapToGrid/>
          <w:kern w:val="2"/>
          <w:szCs w:val="32"/>
        </w:rPr>
        <w:t>产业链”结对合作机制，推广“企业出题、高校院所答题、新研机构助题”模式，探索“有组织科研</w:t>
      </w:r>
      <w:r>
        <w:rPr>
          <w:rFonts w:cs="方正仿宋_GBK"/>
          <w:snapToGrid/>
          <w:kern w:val="2"/>
          <w:szCs w:val="32"/>
        </w:rPr>
        <w:t>+</w:t>
      </w:r>
      <w:r>
        <w:rPr>
          <w:rFonts w:cs="方正仿宋_GBK"/>
          <w:snapToGrid/>
          <w:kern w:val="2"/>
          <w:szCs w:val="32"/>
        </w:rPr>
        <w:t>有组织转化</w:t>
      </w:r>
      <w:r>
        <w:rPr>
          <w:rFonts w:cs="方正仿宋_GBK" w:hint="eastAsia"/>
          <w:snapToGrid/>
          <w:kern w:val="2"/>
          <w:szCs w:val="32"/>
        </w:rPr>
        <w:t>”，打造“科学家</w:t>
      </w:r>
      <w:r>
        <w:rPr>
          <w:rFonts w:cs="方正仿宋_GBK" w:hint="eastAsia"/>
          <w:snapToGrid/>
          <w:kern w:val="2"/>
          <w:szCs w:val="32"/>
        </w:rPr>
        <w:t>+</w:t>
      </w:r>
      <w:r>
        <w:rPr>
          <w:rFonts w:cs="方正仿宋_GBK" w:hint="eastAsia"/>
          <w:snapToGrid/>
          <w:kern w:val="2"/>
          <w:szCs w:val="32"/>
        </w:rPr>
        <w:t>企业家”创新联合体，支持企业全面参与技术创新决策、科研组织和成果转化。深化大中小企业融通创新，建立完善“科技领跑企业－科技领航企业－科技领军企业”梯度培育机制，实施高新技术企业“小升规”行动与“筑峰强链”企业培育支持计划</w:t>
      </w:r>
      <w:r>
        <w:rPr>
          <w:snapToGrid/>
          <w:kern w:val="2"/>
          <w:szCs w:val="32"/>
        </w:rPr>
        <w:t>，</w:t>
      </w:r>
      <w:r>
        <w:rPr>
          <w:rFonts w:hint="eastAsia"/>
          <w:snapToGrid/>
          <w:kern w:val="2"/>
          <w:szCs w:val="32"/>
        </w:rPr>
        <w:t>稳步</w:t>
      </w:r>
      <w:r>
        <w:rPr>
          <w:snapToGrid/>
          <w:kern w:val="2"/>
          <w:szCs w:val="32"/>
        </w:rPr>
        <w:t>壮大龙头型和高速成长</w:t>
      </w:r>
      <w:r>
        <w:rPr>
          <w:rFonts w:hint="eastAsia"/>
          <w:snapToGrid/>
          <w:kern w:val="2"/>
          <w:szCs w:val="32"/>
        </w:rPr>
        <w:t>型</w:t>
      </w:r>
      <w:r>
        <w:rPr>
          <w:snapToGrid/>
          <w:kern w:val="2"/>
          <w:szCs w:val="32"/>
        </w:rPr>
        <w:t>科技领军企业</w:t>
      </w:r>
      <w:r>
        <w:rPr>
          <w:rFonts w:hint="eastAsia"/>
          <w:snapToGrid/>
          <w:kern w:val="2"/>
          <w:szCs w:val="32"/>
        </w:rPr>
        <w:t>。</w:t>
      </w:r>
      <w:r>
        <w:rPr>
          <w:rFonts w:cs="方正仿宋_GBK" w:hint="eastAsia"/>
          <w:snapToGrid/>
          <w:kern w:val="2"/>
          <w:szCs w:val="32"/>
        </w:rPr>
        <w:t>支持中小企业加强与大企业的协作配套，鼓励大企业通过股权投资、资源共享、渠道共用、要素开放等方式，带动中小企业深度融入创新链、产业链</w:t>
      </w:r>
      <w:r>
        <w:rPr>
          <w:rFonts w:cs="方正仿宋_GBK" w:hint="eastAsia"/>
          <w:snapToGrid/>
          <w:kern w:val="2"/>
          <w:szCs w:val="21"/>
        </w:rPr>
        <w:t>。到</w:t>
      </w:r>
      <w:r>
        <w:rPr>
          <w:rFonts w:cs="方正仿宋_GBK" w:hint="eastAsia"/>
          <w:snapToGrid/>
          <w:kern w:val="2"/>
          <w:szCs w:val="21"/>
        </w:rPr>
        <w:t>2030</w:t>
      </w:r>
      <w:r>
        <w:rPr>
          <w:rFonts w:cs="方正仿宋_GBK" w:hint="eastAsia"/>
          <w:snapToGrid/>
          <w:kern w:val="2"/>
          <w:szCs w:val="21"/>
        </w:rPr>
        <w:t>年，有效期内高新技术企业达到</w:t>
      </w:r>
      <w:r>
        <w:rPr>
          <w:rFonts w:cs="方正仿宋_GBK" w:hint="eastAsia"/>
          <w:snapToGrid/>
          <w:kern w:val="2"/>
          <w:szCs w:val="21"/>
        </w:rPr>
        <w:t>1</w:t>
      </w:r>
      <w:r>
        <w:rPr>
          <w:rFonts w:cs="方正仿宋_GBK" w:hint="eastAsia"/>
          <w:snapToGrid/>
          <w:kern w:val="2"/>
          <w:szCs w:val="21"/>
        </w:rPr>
        <w:t>万家，企业研发经费占全社会研发经费比重保持在</w:t>
      </w:r>
      <w:r>
        <w:rPr>
          <w:rFonts w:cs="方正仿宋_GBK" w:hint="eastAsia"/>
          <w:snapToGrid/>
          <w:kern w:val="2"/>
          <w:szCs w:val="21"/>
        </w:rPr>
        <w:t>90%</w:t>
      </w:r>
      <w:r>
        <w:rPr>
          <w:rFonts w:cs="方正仿宋_GBK" w:hint="eastAsia"/>
          <w:snapToGrid/>
          <w:kern w:val="2"/>
          <w:szCs w:val="21"/>
        </w:rPr>
        <w:t>以上。</w:t>
      </w:r>
    </w:p>
    <w:p w:rsidR="00B26E2B" w:rsidRDefault="00B26E2B" w:rsidP="00A03C05">
      <w:pPr>
        <w:overflowPunct w:val="0"/>
        <w:autoSpaceDE/>
        <w:autoSpaceDN/>
        <w:snapToGrid/>
        <w:spacing w:line="560" w:lineRule="exact"/>
        <w:ind w:firstLineChars="200" w:firstLine="630"/>
        <w:rPr>
          <w:snapToGrid/>
          <w:szCs w:val="32"/>
        </w:rPr>
      </w:pPr>
      <w:r>
        <w:rPr>
          <w:rFonts w:eastAsia="方正楷体_GBK" w:cs="方正仿宋_GBK" w:hint="eastAsia"/>
          <w:snapToGrid/>
          <w:kern w:val="2"/>
          <w:szCs w:val="21"/>
        </w:rPr>
        <w:t>贯通技术创新与产业创新平台</w:t>
      </w:r>
      <w:r>
        <w:rPr>
          <w:rFonts w:cs="方正仿宋_GBK" w:hint="eastAsia"/>
          <w:snapToGrid/>
          <w:kern w:val="2"/>
          <w:szCs w:val="21"/>
        </w:rPr>
        <w:t>。对接全国高校区域技术转移转化中心建设、长三角国家创新中心等资源，加快布局一批市场化运作的概念验证中心、中试基地、技术转移机构、场景应用创新中心等，畅通中试熟化与场景应用通道。支持企业、高校院所、社会资本联合建立专业化中试服务平台，提供原型验证至小批量试产全链条服务。健全技术转移体系，提升江苏技术产权交易市场无锡分中心、先进技术成果长三角转化中心无锡分中心服务功</w:t>
      </w:r>
      <w:r>
        <w:rPr>
          <w:rFonts w:cs="方正仿宋_GBK" w:hint="eastAsia"/>
          <w:snapToGrid/>
          <w:kern w:val="2"/>
          <w:szCs w:val="21"/>
        </w:rPr>
        <w:lastRenderedPageBreak/>
        <w:t>能，支持高校院所在锡设立技术转移转化</w:t>
      </w:r>
      <w:r>
        <w:rPr>
          <w:rFonts w:cs="方正仿宋_GBK" w:hint="eastAsia"/>
          <w:snapToGrid/>
          <w:kern w:val="2"/>
          <w:szCs w:val="32"/>
        </w:rPr>
        <w:t>中心。实施“双高协同”创新工程</w:t>
      </w:r>
      <w:r>
        <w:rPr>
          <w:rFonts w:cs="方正仿宋_GBK"/>
          <w:snapToGrid/>
          <w:kern w:val="2"/>
          <w:szCs w:val="32"/>
        </w:rPr>
        <w:t>，</w:t>
      </w:r>
      <w:r>
        <w:rPr>
          <w:rFonts w:cs="方正仿宋_GBK" w:hint="eastAsia"/>
          <w:snapToGrid/>
          <w:kern w:val="2"/>
          <w:szCs w:val="32"/>
        </w:rPr>
        <w:t>推动</w:t>
      </w:r>
      <w:r>
        <w:rPr>
          <w:rFonts w:cs="方正仿宋_GBK"/>
          <w:snapToGrid/>
          <w:kern w:val="2"/>
          <w:szCs w:val="32"/>
        </w:rPr>
        <w:t>高新区与高校双向赋能、产教资源深度融合。</w:t>
      </w:r>
      <w:r>
        <w:rPr>
          <w:rFonts w:cs="方正仿宋_GBK" w:hint="eastAsia"/>
          <w:snapToGrid/>
          <w:kern w:val="2"/>
          <w:szCs w:val="32"/>
        </w:rPr>
        <w:t>到</w:t>
      </w:r>
      <w:r>
        <w:rPr>
          <w:rFonts w:cs="方正仿宋_GBK"/>
          <w:snapToGrid/>
          <w:kern w:val="2"/>
          <w:szCs w:val="32"/>
        </w:rPr>
        <w:t>2030</w:t>
      </w:r>
      <w:r>
        <w:rPr>
          <w:rFonts w:cs="方正仿宋_GBK"/>
          <w:snapToGrid/>
          <w:kern w:val="2"/>
          <w:szCs w:val="32"/>
        </w:rPr>
        <w:t>年，全市技术合同登记成交额达到</w:t>
      </w:r>
      <w:r>
        <w:rPr>
          <w:rFonts w:cs="方正仿宋_GBK" w:hint="eastAsia"/>
          <w:snapToGrid/>
          <w:kern w:val="2"/>
          <w:szCs w:val="32"/>
        </w:rPr>
        <w:t>800</w:t>
      </w:r>
      <w:r>
        <w:rPr>
          <w:rFonts w:cs="方正仿宋_GBK"/>
          <w:snapToGrid/>
          <w:kern w:val="2"/>
          <w:szCs w:val="32"/>
        </w:rPr>
        <w:t>亿元</w:t>
      </w:r>
      <w:r>
        <w:rPr>
          <w:rFonts w:hint="eastAsia"/>
          <w:snapToGrid/>
          <w:szCs w:val="32"/>
        </w:rPr>
        <w:t>。</w:t>
      </w:r>
    </w:p>
    <w:p w:rsidR="00B26E2B" w:rsidRDefault="00B26E2B" w:rsidP="00A03C05">
      <w:pPr>
        <w:overflowPunct w:val="0"/>
        <w:autoSpaceDE/>
        <w:autoSpaceDN/>
        <w:snapToGrid/>
        <w:spacing w:line="560" w:lineRule="exact"/>
        <w:ind w:firstLineChars="200" w:firstLine="630"/>
        <w:rPr>
          <w:rFonts w:cs="方正仿宋_GBK"/>
          <w:bCs/>
          <w:snapToGrid/>
          <w:kern w:val="2"/>
          <w:szCs w:val="32"/>
        </w:rPr>
      </w:pPr>
      <w:r>
        <w:rPr>
          <w:rFonts w:eastAsia="方正楷体_GBK" w:cs="方正仿宋_GBK" w:hint="eastAsia"/>
          <w:snapToGrid/>
          <w:kern w:val="2"/>
          <w:szCs w:val="21"/>
        </w:rPr>
        <w:t>优化创新生态体系</w:t>
      </w:r>
      <w:r>
        <w:rPr>
          <w:rFonts w:cs="方正仿宋_GBK" w:hint="eastAsia"/>
          <w:snapToGrid/>
          <w:kern w:val="2"/>
          <w:szCs w:val="21"/>
        </w:rPr>
        <w:t>。推进科技管理体制机制改革，完善科技规划体系及运行机制。加强知识产权创造与转化，纵深推进专利转化运用，盘活高校院所存量专利。强化财政资金支持，深化财政科研经费包干使用机制，落实政府采购创新产品支持政策。强化金融资本赋能，建立适应创新链需求、覆盖创新全生命周期的科技金融服务体系。发挥投资基金引导效能，支持创投机构规范健康发展，引导资本投早、投小、投长期、投硬科</w:t>
      </w:r>
      <w:r>
        <w:rPr>
          <w:rFonts w:cs="方正仿宋_GBK" w:hint="eastAsia"/>
          <w:bCs/>
          <w:snapToGrid/>
          <w:kern w:val="2"/>
          <w:szCs w:val="32"/>
        </w:rPr>
        <w:t>技。健全科技成果孵化服务机制，联合高端创投资本与耐心资本打造高能级科创孵化平台，加强国家级科技企业孵化器、大学科技园、双创示范基地建设。实施科学家精神传播工程，开展全民科学素质提升行动，推动无锡科技馆规划建设，培育弘扬崇尚创新的科创氛围。</w:t>
      </w:r>
      <w:r>
        <w:rPr>
          <w:rFonts w:cs="方正仿宋_GBK" w:hint="eastAsia"/>
          <w:snapToGrid/>
          <w:kern w:val="2"/>
          <w:szCs w:val="21"/>
        </w:rPr>
        <w:t>到</w:t>
      </w:r>
      <w:r>
        <w:rPr>
          <w:rFonts w:cs="方正仿宋_GBK"/>
          <w:snapToGrid/>
          <w:kern w:val="2"/>
          <w:szCs w:val="21"/>
        </w:rPr>
        <w:t>2030</w:t>
      </w:r>
      <w:r>
        <w:rPr>
          <w:rFonts w:cs="方正仿宋_GBK"/>
          <w:snapToGrid/>
          <w:kern w:val="2"/>
          <w:szCs w:val="21"/>
        </w:rPr>
        <w:t>年，全市</w:t>
      </w:r>
      <w:r>
        <w:rPr>
          <w:rFonts w:cs="方正仿宋_GBK" w:hint="eastAsia"/>
          <w:snapToGrid/>
          <w:kern w:val="2"/>
          <w:szCs w:val="21"/>
        </w:rPr>
        <w:t>万人高价值发明专利拥有量达到</w:t>
      </w:r>
      <w:r>
        <w:rPr>
          <w:rFonts w:cs="方正仿宋_GBK" w:hint="eastAsia"/>
          <w:snapToGrid/>
          <w:kern w:val="2"/>
          <w:szCs w:val="21"/>
        </w:rPr>
        <w:t>63</w:t>
      </w:r>
      <w:r>
        <w:rPr>
          <w:rFonts w:cs="方正仿宋_GBK" w:hint="eastAsia"/>
          <w:snapToGrid/>
          <w:kern w:val="2"/>
          <w:szCs w:val="21"/>
        </w:rPr>
        <w:t>件，</w:t>
      </w:r>
      <w:r>
        <w:rPr>
          <w:snapToGrid/>
          <w:szCs w:val="32"/>
        </w:rPr>
        <w:t>省级以上孵化器达到</w:t>
      </w:r>
      <w:r>
        <w:rPr>
          <w:snapToGrid/>
          <w:szCs w:val="32"/>
        </w:rPr>
        <w:t>75</w:t>
      </w:r>
      <w:r>
        <w:rPr>
          <w:snapToGrid/>
          <w:szCs w:val="32"/>
        </w:rPr>
        <w:t>家</w:t>
      </w:r>
      <w:r>
        <w:rPr>
          <w:rFonts w:hint="eastAsia"/>
          <w:snapToGrid/>
          <w:szCs w:val="32"/>
        </w:rPr>
        <w:t>（国家级</w:t>
      </w:r>
      <w:r>
        <w:rPr>
          <w:rFonts w:hint="eastAsia"/>
          <w:snapToGrid/>
          <w:szCs w:val="32"/>
        </w:rPr>
        <w:t>32</w:t>
      </w:r>
      <w:r>
        <w:rPr>
          <w:rFonts w:hint="eastAsia"/>
          <w:snapToGrid/>
          <w:szCs w:val="32"/>
        </w:rPr>
        <w:t>家），其中民营企业孵化器超</w:t>
      </w:r>
      <w:r>
        <w:rPr>
          <w:rFonts w:hint="eastAsia"/>
          <w:snapToGrid/>
          <w:szCs w:val="32"/>
        </w:rPr>
        <w:t>20</w:t>
      </w:r>
      <w:r>
        <w:rPr>
          <w:rFonts w:hint="eastAsia"/>
          <w:snapToGrid/>
          <w:szCs w:val="32"/>
        </w:rPr>
        <w:t>家</w:t>
      </w:r>
      <w:r>
        <w:rPr>
          <w:rFonts w:cs="方正仿宋_GBK"/>
          <w:snapToGrid/>
          <w:kern w:val="2"/>
          <w:szCs w:val="21"/>
        </w:rPr>
        <w:t>。</w:t>
      </w:r>
    </w:p>
    <w:p w:rsidR="00B26E2B" w:rsidRDefault="00B26E2B">
      <w:pPr>
        <w:keepNext/>
        <w:overflowPunct w:val="0"/>
        <w:spacing w:beforeLines="50" w:afterLines="50" w:line="560" w:lineRule="exact"/>
        <w:ind w:firstLine="0"/>
        <w:jc w:val="center"/>
        <w:outlineLvl w:val="3"/>
        <w:rPr>
          <w:rFonts w:eastAsia="方正楷体_GBK" w:cs="方正仿宋_GBK"/>
          <w:kern w:val="2"/>
          <w:szCs w:val="21"/>
        </w:rPr>
      </w:pPr>
      <w:bookmarkStart w:id="102" w:name="_Toc215838182"/>
      <w:bookmarkStart w:id="103" w:name="_Toc219623312"/>
      <w:r>
        <w:rPr>
          <w:rFonts w:eastAsia="方正楷体_GBK" w:cs="方正仿宋_GBK" w:hint="eastAsia"/>
          <w:kern w:val="2"/>
          <w:szCs w:val="21"/>
        </w:rPr>
        <w:t>第五节</w:t>
      </w:r>
      <w:r>
        <w:rPr>
          <w:rFonts w:eastAsia="方正楷体_GBK" w:cs="方正仿宋_GBK" w:hint="eastAsia"/>
          <w:kern w:val="2"/>
          <w:szCs w:val="21"/>
        </w:rPr>
        <w:t xml:space="preserve">  </w:t>
      </w:r>
      <w:r>
        <w:rPr>
          <w:rFonts w:eastAsia="方正楷体_GBK" w:cs="方正仿宋_GBK" w:hint="eastAsia"/>
          <w:kern w:val="2"/>
          <w:szCs w:val="21"/>
        </w:rPr>
        <w:t>推进教育科技人才体制机制一体化改革</w:t>
      </w:r>
      <w:bookmarkEnd w:id="102"/>
      <w:bookmarkEnd w:id="103"/>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强化教育先导性功能、突出科技战略性地位、发挥人才根本性作用，构建支持全面创新体制机制，夯实现代化建设基础性、战略性支撑。</w:t>
      </w:r>
    </w:p>
    <w:p w:rsidR="00B26E2B" w:rsidRDefault="00B26E2B" w:rsidP="00A03C05">
      <w:pPr>
        <w:overflowPunct w:val="0"/>
        <w:autoSpaceDE/>
        <w:autoSpaceDN/>
        <w:snapToGrid/>
        <w:spacing w:line="560" w:lineRule="exact"/>
        <w:ind w:firstLineChars="200" w:firstLine="630"/>
        <w:rPr>
          <w:rFonts w:cs="方正仿宋_GBK"/>
          <w:snapToGrid/>
          <w:spacing w:val="-6"/>
          <w:kern w:val="2"/>
          <w:szCs w:val="21"/>
        </w:rPr>
      </w:pPr>
      <w:r>
        <w:rPr>
          <w:rFonts w:eastAsia="方正楷体_GBK" w:cs="方正仿宋_GBK" w:hint="eastAsia"/>
          <w:snapToGrid/>
          <w:kern w:val="2"/>
          <w:szCs w:val="21"/>
        </w:rPr>
        <w:lastRenderedPageBreak/>
        <w:t>深化教育体制机制改革</w:t>
      </w:r>
      <w:r>
        <w:rPr>
          <w:rFonts w:cs="方正仿宋_GBK" w:hint="eastAsia"/>
          <w:snapToGrid/>
          <w:kern w:val="2"/>
          <w:szCs w:val="21"/>
        </w:rPr>
        <w:t>。推进产教融合、科教融汇，以共建未来技术学院为抓手，打造产教融合型科创人才培养高地。支持在锡高校</w:t>
      </w:r>
      <w:r>
        <w:rPr>
          <w:rFonts w:cs="方正仿宋_GBK" w:hint="eastAsia"/>
          <w:snapToGrid/>
          <w:spacing w:val="-6"/>
          <w:kern w:val="2"/>
          <w:szCs w:val="21"/>
        </w:rPr>
        <w:t>做强基础学科、发展新兴学科、布局交叉学科，布局急需学科专业，淘汰与经济社会发展不适配的学科专业。支持在锡高校联合行业领军企业共建卓越工程师学院、现代产业学院、现场工程师学院等产教融合平台，推动人才供给与产业需求精准匹配。鼓励在锡高校借鉴“第四代大学”办学经验，积极探索新型研究型大学办学，创新办学体制机制与人才培养模式，推进特色化拔尖人才培养改革。到</w:t>
      </w:r>
      <w:r>
        <w:rPr>
          <w:rFonts w:cs="方正仿宋_GBK"/>
          <w:snapToGrid/>
          <w:spacing w:val="-6"/>
          <w:kern w:val="2"/>
          <w:szCs w:val="21"/>
        </w:rPr>
        <w:t>2030</w:t>
      </w:r>
      <w:r>
        <w:rPr>
          <w:rFonts w:cs="方正仿宋_GBK"/>
          <w:snapToGrid/>
          <w:spacing w:val="-6"/>
          <w:kern w:val="2"/>
          <w:szCs w:val="21"/>
        </w:rPr>
        <w:t>年，</w:t>
      </w:r>
      <w:r>
        <w:rPr>
          <w:rFonts w:cs="方正仿宋_GBK" w:hint="eastAsia"/>
          <w:snapToGrid/>
          <w:spacing w:val="-6"/>
          <w:kern w:val="2"/>
          <w:szCs w:val="21"/>
        </w:rPr>
        <w:t>新增一流学科</w:t>
      </w:r>
      <w:r>
        <w:rPr>
          <w:rFonts w:cs="方正仿宋_GBK" w:hint="eastAsia"/>
          <w:snapToGrid/>
          <w:spacing w:val="-6"/>
          <w:kern w:val="2"/>
          <w:szCs w:val="21"/>
        </w:rPr>
        <w:t>5</w:t>
      </w:r>
      <w:r>
        <w:rPr>
          <w:rFonts w:cs="方正仿宋_GBK" w:hint="eastAsia"/>
          <w:snapToGrid/>
          <w:spacing w:val="-6"/>
          <w:kern w:val="2"/>
          <w:szCs w:val="21"/>
        </w:rPr>
        <w:t>个以上，</w:t>
      </w:r>
      <w:r>
        <w:rPr>
          <w:rFonts w:cs="方正仿宋_GBK"/>
          <w:snapToGrid/>
          <w:spacing w:val="-6"/>
          <w:kern w:val="2"/>
          <w:szCs w:val="21"/>
        </w:rPr>
        <w:t>新增产业发展急需重点学科（专业）</w:t>
      </w:r>
      <w:r>
        <w:rPr>
          <w:rFonts w:cs="方正仿宋_GBK"/>
          <w:snapToGrid/>
          <w:spacing w:val="-6"/>
          <w:kern w:val="2"/>
          <w:szCs w:val="21"/>
        </w:rPr>
        <w:t>15</w:t>
      </w:r>
      <w:r>
        <w:rPr>
          <w:rFonts w:cs="方正仿宋_GBK" w:hint="eastAsia"/>
          <w:snapToGrid/>
          <w:spacing w:val="-6"/>
          <w:kern w:val="2"/>
          <w:szCs w:val="21"/>
        </w:rPr>
        <w:t>个以上，建成省级以上博士后站点</w:t>
      </w:r>
      <w:r>
        <w:rPr>
          <w:rFonts w:cs="方正仿宋_GBK"/>
          <w:snapToGrid/>
          <w:spacing w:val="-6"/>
          <w:kern w:val="2"/>
          <w:szCs w:val="21"/>
        </w:rPr>
        <w:t>250</w:t>
      </w:r>
      <w:r>
        <w:rPr>
          <w:rFonts w:cs="方正仿宋_GBK"/>
          <w:snapToGrid/>
          <w:spacing w:val="-6"/>
          <w:kern w:val="2"/>
          <w:szCs w:val="21"/>
        </w:rPr>
        <w:t>个，累计招收博士后</w:t>
      </w:r>
      <w:r>
        <w:rPr>
          <w:rFonts w:cs="方正仿宋_GBK"/>
          <w:snapToGrid/>
          <w:spacing w:val="-6"/>
          <w:kern w:val="2"/>
          <w:szCs w:val="21"/>
        </w:rPr>
        <w:t>1500</w:t>
      </w:r>
      <w:r>
        <w:rPr>
          <w:rFonts w:cs="方正仿宋_GBK"/>
          <w:snapToGrid/>
          <w:spacing w:val="-6"/>
          <w:kern w:val="2"/>
          <w:szCs w:val="21"/>
        </w:rPr>
        <w:t>人以上。</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32"/>
        </w:rPr>
        <w:t>深化科技体制机制改革</w:t>
      </w:r>
      <w:r>
        <w:rPr>
          <w:rFonts w:hAnsi="方正仿宋_GBK" w:cs="方正仿宋_GBK" w:hint="eastAsia"/>
          <w:snapToGrid/>
          <w:kern w:val="2"/>
          <w:szCs w:val="32"/>
        </w:rPr>
        <w:t>。优化财政科技资源配置、科技项目管理、科技创新组织及治理方式，完善</w:t>
      </w:r>
      <w:r>
        <w:rPr>
          <w:rFonts w:cs="方正仿宋_GBK" w:hint="eastAsia"/>
          <w:snapToGrid/>
          <w:kern w:val="2"/>
          <w:szCs w:val="32"/>
        </w:rPr>
        <w:t>“</w:t>
      </w:r>
      <w:r>
        <w:rPr>
          <w:rFonts w:hAnsi="方正仿宋_GBK" w:cs="方正仿宋_GBK" w:hint="eastAsia"/>
          <w:snapToGrid/>
          <w:kern w:val="2"/>
          <w:szCs w:val="32"/>
        </w:rPr>
        <w:t>揭榜挂帅</w:t>
      </w:r>
      <w:r>
        <w:rPr>
          <w:rFonts w:cs="方正仿宋_GBK" w:hint="eastAsia"/>
          <w:snapToGrid/>
          <w:kern w:val="2"/>
          <w:szCs w:val="32"/>
        </w:rPr>
        <w:t>”“</w:t>
      </w:r>
      <w:r>
        <w:rPr>
          <w:rFonts w:hAnsi="方正仿宋_GBK" w:cs="方正仿宋_GBK" w:hint="eastAsia"/>
          <w:snapToGrid/>
          <w:kern w:val="2"/>
          <w:szCs w:val="32"/>
        </w:rPr>
        <w:t>赛马制</w:t>
      </w:r>
      <w:r>
        <w:rPr>
          <w:rFonts w:cs="方正仿宋_GBK" w:hint="eastAsia"/>
          <w:snapToGrid/>
          <w:kern w:val="2"/>
          <w:szCs w:val="32"/>
        </w:rPr>
        <w:t>”“</w:t>
      </w:r>
      <w:r>
        <w:rPr>
          <w:rFonts w:hAnsi="方正仿宋_GBK" w:cs="方正仿宋_GBK" w:hint="eastAsia"/>
          <w:snapToGrid/>
          <w:kern w:val="2"/>
          <w:szCs w:val="32"/>
        </w:rPr>
        <w:t>业主制</w:t>
      </w:r>
      <w:r>
        <w:rPr>
          <w:rFonts w:cs="方正仿宋_GBK" w:hint="eastAsia"/>
          <w:snapToGrid/>
          <w:kern w:val="2"/>
          <w:szCs w:val="32"/>
        </w:rPr>
        <w:t>”“</w:t>
      </w:r>
      <w:r>
        <w:rPr>
          <w:rFonts w:hAnsi="方正仿宋_GBK" w:cs="方正仿宋_GBK" w:hint="eastAsia"/>
          <w:snapToGrid/>
          <w:kern w:val="2"/>
          <w:szCs w:val="32"/>
        </w:rPr>
        <w:t>定向委托</w:t>
      </w:r>
      <w:r>
        <w:rPr>
          <w:rFonts w:cs="方正仿宋_GBK" w:hint="eastAsia"/>
          <w:snapToGrid/>
          <w:kern w:val="2"/>
          <w:szCs w:val="32"/>
        </w:rPr>
        <w:t>”“</w:t>
      </w:r>
      <w:r>
        <w:rPr>
          <w:rFonts w:hAnsi="方正仿宋_GBK" w:cs="方正仿宋_GBK" w:hint="eastAsia"/>
          <w:snapToGrid/>
          <w:kern w:val="2"/>
          <w:szCs w:val="32"/>
        </w:rPr>
        <w:t>众筹科研</w:t>
      </w:r>
      <w:r>
        <w:rPr>
          <w:rFonts w:cs="方正仿宋_GBK" w:hint="eastAsia"/>
          <w:snapToGrid/>
          <w:kern w:val="2"/>
          <w:szCs w:val="32"/>
        </w:rPr>
        <w:t>”</w:t>
      </w:r>
      <w:r>
        <w:rPr>
          <w:rFonts w:hAnsi="方正仿宋_GBK" w:cs="方正仿宋_GBK" w:hint="eastAsia"/>
          <w:snapToGrid/>
          <w:kern w:val="2"/>
          <w:szCs w:val="32"/>
        </w:rPr>
        <w:t>等新型组织模式，探索央地、军民科技政策衔接路径。落实科研项目经费</w:t>
      </w:r>
      <w:r>
        <w:rPr>
          <w:rFonts w:cs="方正仿宋_GBK" w:hint="eastAsia"/>
          <w:snapToGrid/>
          <w:kern w:val="2"/>
          <w:szCs w:val="32"/>
        </w:rPr>
        <w:t>“</w:t>
      </w:r>
      <w:r>
        <w:rPr>
          <w:rFonts w:hAnsi="方正仿宋_GBK" w:cs="方正仿宋_GBK" w:hint="eastAsia"/>
          <w:snapToGrid/>
          <w:kern w:val="2"/>
          <w:szCs w:val="32"/>
        </w:rPr>
        <w:t>包干制</w:t>
      </w:r>
      <w:r>
        <w:rPr>
          <w:rFonts w:cs="方正仿宋_GBK" w:hint="eastAsia"/>
          <w:snapToGrid/>
          <w:kern w:val="2"/>
          <w:szCs w:val="32"/>
        </w:rPr>
        <w:t>+</w:t>
      </w:r>
      <w:r>
        <w:rPr>
          <w:rFonts w:hAnsi="方正仿宋_GBK" w:cs="方正仿宋_GBK" w:hint="eastAsia"/>
          <w:snapToGrid/>
          <w:kern w:val="2"/>
          <w:szCs w:val="32"/>
        </w:rPr>
        <w:t>负面清单</w:t>
      </w:r>
      <w:r>
        <w:rPr>
          <w:rFonts w:cs="方正仿宋_GBK" w:hint="eastAsia"/>
          <w:snapToGrid/>
          <w:kern w:val="2"/>
          <w:szCs w:val="32"/>
        </w:rPr>
        <w:t>”</w:t>
      </w:r>
      <w:r>
        <w:rPr>
          <w:rFonts w:hAnsi="方正仿宋_GBK" w:cs="方正仿宋_GBK" w:hint="eastAsia"/>
          <w:snapToGrid/>
          <w:kern w:val="2"/>
          <w:szCs w:val="32"/>
        </w:rPr>
        <w:t>制度，强化</w:t>
      </w:r>
      <w:r>
        <w:rPr>
          <w:rFonts w:cs="方正仿宋_GBK" w:hint="eastAsia"/>
          <w:snapToGrid/>
          <w:kern w:val="2"/>
          <w:szCs w:val="32"/>
        </w:rPr>
        <w:t>“</w:t>
      </w:r>
      <w:r>
        <w:rPr>
          <w:rFonts w:hAnsi="方正仿宋_GBK" w:cs="方正仿宋_GBK" w:hint="eastAsia"/>
          <w:snapToGrid/>
          <w:kern w:val="2"/>
          <w:szCs w:val="32"/>
        </w:rPr>
        <w:t>里程碑</w:t>
      </w:r>
      <w:r>
        <w:rPr>
          <w:rFonts w:cs="方正仿宋_GBK" w:hint="eastAsia"/>
          <w:snapToGrid/>
          <w:kern w:val="2"/>
          <w:szCs w:val="32"/>
        </w:rPr>
        <w:t>”</w:t>
      </w:r>
      <w:r>
        <w:rPr>
          <w:rFonts w:hAnsi="方正仿宋_GBK" w:cs="方正仿宋_GBK" w:hint="eastAsia"/>
          <w:snapToGrid/>
          <w:kern w:val="2"/>
          <w:szCs w:val="32"/>
        </w:rPr>
        <w:t>节点考核，建立科技创新容错免责机制。聚焦新赛道试点实践项目经理人制，明确权责清单与授权机制。</w:t>
      </w:r>
      <w:r>
        <w:rPr>
          <w:rFonts w:hint="eastAsia"/>
          <w:snapToGrid/>
          <w:kern w:val="2"/>
          <w:szCs w:val="36"/>
        </w:rPr>
        <w:t>支持市产业创新研究院深化改革创新</w:t>
      </w:r>
      <w:r>
        <w:rPr>
          <w:snapToGrid/>
          <w:kern w:val="2"/>
          <w:szCs w:val="32"/>
        </w:rPr>
        <w:t>，</w:t>
      </w:r>
      <w:r>
        <w:rPr>
          <w:rFonts w:hint="eastAsia"/>
          <w:snapToGrid/>
          <w:kern w:val="2"/>
          <w:szCs w:val="32"/>
        </w:rPr>
        <w:t>完善“先导预研</w:t>
      </w:r>
      <w:r>
        <w:rPr>
          <w:rFonts w:hint="eastAsia"/>
          <w:snapToGrid/>
          <w:kern w:val="2"/>
          <w:szCs w:val="32"/>
        </w:rPr>
        <w:t>+</w:t>
      </w:r>
      <w:r>
        <w:rPr>
          <w:rFonts w:hint="eastAsia"/>
          <w:snapToGrid/>
          <w:kern w:val="2"/>
          <w:szCs w:val="32"/>
        </w:rPr>
        <w:t>拨投结合</w:t>
      </w:r>
      <w:r>
        <w:rPr>
          <w:rFonts w:hint="eastAsia"/>
          <w:snapToGrid/>
          <w:kern w:val="2"/>
          <w:szCs w:val="32"/>
        </w:rPr>
        <w:t>+</w:t>
      </w:r>
      <w:r>
        <w:rPr>
          <w:rFonts w:hint="eastAsia"/>
          <w:snapToGrid/>
          <w:kern w:val="2"/>
          <w:szCs w:val="32"/>
        </w:rPr>
        <w:t>科创基金”的前沿技术产业化模式，放大科技体制改革“试验田”作用。</w:t>
      </w:r>
      <w:r>
        <w:rPr>
          <w:rFonts w:hAnsi="方正仿宋_GBK" w:cs="方正仿宋_GBK" w:hint="eastAsia"/>
          <w:snapToGrid/>
          <w:kern w:val="2"/>
          <w:szCs w:val="32"/>
        </w:rPr>
        <w:t>支持在锡高校院所推进职务科技成果赋权改革，健全职务科技成果资产单列管理制度、技术转移人才评价与职称评聘制度、横向科研项目结余经费出资成果转化制度。</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lastRenderedPageBreak/>
        <w:t>深化人才发展体制机制改革</w:t>
      </w:r>
      <w:r>
        <w:rPr>
          <w:rFonts w:cs="方正仿宋_GBK" w:hint="eastAsia"/>
          <w:snapToGrid/>
          <w:kern w:val="2"/>
          <w:szCs w:val="21"/>
        </w:rPr>
        <w:t>。推进事业单位人事管理制度改革，赋予用人单位更大用人自主权。深化项目评审、人才评价、机构评估改革，完善以赛代评、以投代评、以荐代评、以薪代评等方式，探索以科研成果、专利申请、发明创造等为依据的人才评价模式，建立新职业人才评价快速响应机制。健全以价值为导向的复合薪酬体系，探索高层次人才年薪工资、协议工资、企业年金等多元薪资方式。优化人才流动机制，深化双聘、兼职、全职等多元化岗位，推动人才跨领域、跨部门、跨区域一体化配置。深化特色产业人才集聚区建设，围绕集成电路、生物医药等重点产业链，在人才引进、培养、评价、激励、使用、支持等方面开展探索，形成一批可复制、可推广的改革试点经验。</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04" w:name="_Toc215838183"/>
      <w:bookmarkStart w:id="105" w:name="_Toc219623313"/>
      <w:r>
        <w:rPr>
          <w:rFonts w:eastAsia="方正楷体_GBK" w:cs="方正仿宋_GBK" w:hint="eastAsia"/>
          <w:kern w:val="2"/>
          <w:szCs w:val="21"/>
        </w:rPr>
        <w:t>第六节</w:t>
      </w:r>
      <w:r>
        <w:rPr>
          <w:rFonts w:eastAsia="方正楷体_GBK" w:cs="方正仿宋_GBK" w:hint="eastAsia"/>
          <w:kern w:val="2"/>
          <w:szCs w:val="21"/>
        </w:rPr>
        <w:t xml:space="preserve">  </w:t>
      </w:r>
      <w:r>
        <w:rPr>
          <w:rFonts w:eastAsia="方正楷体_GBK" w:cs="方正仿宋_GBK" w:hint="eastAsia"/>
          <w:kern w:val="2"/>
          <w:szCs w:val="21"/>
        </w:rPr>
        <w:t>建设新时代人才强市</w:t>
      </w:r>
      <w:bookmarkEnd w:id="104"/>
      <w:bookmarkEnd w:id="105"/>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坚持党管人才，全面融入国家高水平人才高地建设，迭代升级“太湖人才计划”，积极创建国家吸引集聚人才平台，全面增强城市对人才的吸引力与承载力。到</w:t>
      </w:r>
      <w:r>
        <w:rPr>
          <w:rFonts w:cs="方正仿宋_GBK"/>
          <w:snapToGrid/>
          <w:kern w:val="2"/>
          <w:szCs w:val="21"/>
        </w:rPr>
        <w:t>2030</w:t>
      </w:r>
      <w:r>
        <w:rPr>
          <w:rFonts w:cs="方正仿宋_GBK"/>
          <w:snapToGrid/>
          <w:kern w:val="2"/>
          <w:szCs w:val="21"/>
        </w:rPr>
        <w:t>年，力争新引进</w:t>
      </w:r>
      <w:r>
        <w:rPr>
          <w:rFonts w:cs="方正仿宋_GBK" w:hint="eastAsia"/>
          <w:snapToGrid/>
          <w:kern w:val="2"/>
          <w:szCs w:val="21"/>
        </w:rPr>
        <w:t>各类</w:t>
      </w:r>
      <w:r>
        <w:rPr>
          <w:rFonts w:cs="方正仿宋_GBK"/>
          <w:snapToGrid/>
          <w:kern w:val="2"/>
          <w:szCs w:val="21"/>
        </w:rPr>
        <w:t>人才</w:t>
      </w:r>
      <w:r>
        <w:rPr>
          <w:rFonts w:cs="方正仿宋_GBK" w:hint="eastAsia"/>
          <w:snapToGrid/>
          <w:kern w:val="2"/>
          <w:szCs w:val="21"/>
        </w:rPr>
        <w:t>6</w:t>
      </w:r>
      <w:r>
        <w:rPr>
          <w:rFonts w:cs="方正仿宋_GBK"/>
          <w:snapToGrid/>
          <w:kern w:val="2"/>
          <w:szCs w:val="21"/>
        </w:rPr>
        <w:t>0</w:t>
      </w:r>
      <w:r>
        <w:rPr>
          <w:rFonts w:cs="方正仿宋_GBK"/>
          <w:snapToGrid/>
          <w:kern w:val="2"/>
          <w:szCs w:val="21"/>
        </w:rPr>
        <w:t>万人，高层次人才</w:t>
      </w:r>
      <w:r>
        <w:rPr>
          <w:rFonts w:cs="方正仿宋_GBK"/>
          <w:snapToGrid/>
          <w:kern w:val="2"/>
          <w:szCs w:val="21"/>
        </w:rPr>
        <w:t>5</w:t>
      </w:r>
      <w:r>
        <w:rPr>
          <w:rFonts w:cs="方正仿宋_GBK"/>
          <w:snapToGrid/>
          <w:kern w:val="2"/>
          <w:szCs w:val="21"/>
        </w:rPr>
        <w:t>万人</w:t>
      </w:r>
      <w:r>
        <w:rPr>
          <w:rFonts w:cs="方正仿宋_GBK" w:hint="eastAsia"/>
          <w:snapToGrid/>
          <w:kern w:val="2"/>
          <w:szCs w:val="21"/>
        </w:rPr>
        <w:t>，培育</w:t>
      </w:r>
      <w:r>
        <w:rPr>
          <w:rFonts w:cs="方正仿宋_GBK"/>
          <w:snapToGrid/>
          <w:kern w:val="2"/>
          <w:szCs w:val="21"/>
        </w:rPr>
        <w:t>高技能人才</w:t>
      </w:r>
      <w:r>
        <w:rPr>
          <w:rFonts w:cs="方正仿宋_GBK"/>
          <w:snapToGrid/>
          <w:kern w:val="2"/>
          <w:szCs w:val="21"/>
        </w:rPr>
        <w:t>10</w:t>
      </w:r>
      <w:r>
        <w:rPr>
          <w:rFonts w:cs="方正仿宋_GBK"/>
          <w:snapToGrid/>
          <w:kern w:val="2"/>
          <w:szCs w:val="21"/>
        </w:rPr>
        <w:t>万人。</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打造现代化建设人才队伍</w:t>
      </w:r>
      <w:r>
        <w:rPr>
          <w:rFonts w:cs="方正仿宋_GBK" w:hint="eastAsia"/>
          <w:snapToGrid/>
          <w:kern w:val="2"/>
          <w:szCs w:val="21"/>
        </w:rPr>
        <w:t>。加快建设战略科技人才力量，培养造就更多战略科学家、科技领军人才、大国工匠。实施企业家培育计划，加快造就既懂科技又通市场的科技企业家及企业经营管理人才。实施太湖卓越工程师计划，深化产教融合、职普融合、校企合作，培育更多高技能人才。建强技术经纪人、项目经理人、</w:t>
      </w:r>
      <w:r>
        <w:rPr>
          <w:rFonts w:cs="方正仿宋_GBK" w:hint="eastAsia"/>
          <w:snapToGrid/>
          <w:kern w:val="2"/>
          <w:szCs w:val="21"/>
        </w:rPr>
        <w:lastRenderedPageBreak/>
        <w:t>基金投资人、创业合伙人等各类科技服务型人才队伍，完善“科技副总”“产业教授”机制。在高校设立技术经理人学院，培养一批懂技术、通管理、善融资、能转化的实战型人才。完善优秀青年人才全链条培养制度，支持更多青年人才快速成长、早担大任。以包容性思维挖掘各类人才，为特殊人才脱颖而出创造发展空间。统筹抓好各类人才队伍建设，分类引育金融服务、哲学社科、文化创意、体育事业、医疗卫生等领域专业人才。</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建强人才集聚发展平台</w:t>
      </w:r>
      <w:r>
        <w:rPr>
          <w:rFonts w:cs="方正仿宋_GBK" w:hint="eastAsia"/>
          <w:snapToGrid/>
          <w:kern w:val="2"/>
          <w:szCs w:val="21"/>
        </w:rPr>
        <w:t>。依托四大创新合作中心，紧密联动全国重点区域，</w:t>
      </w:r>
      <w:r>
        <w:rPr>
          <w:rFonts w:cs="方正仿宋_GBK"/>
          <w:snapToGrid/>
          <w:kern w:val="2"/>
          <w:szCs w:val="21"/>
        </w:rPr>
        <w:t>链接全球科创人才资源</w:t>
      </w:r>
      <w:r>
        <w:rPr>
          <w:rFonts w:cs="方正仿宋_GBK" w:hint="eastAsia"/>
          <w:snapToGrid/>
          <w:kern w:val="2"/>
          <w:szCs w:val="21"/>
        </w:rPr>
        <w:t>，建设国际人才港</w:t>
      </w:r>
      <w:r>
        <w:rPr>
          <w:rFonts w:cs="方正仿宋_GBK"/>
          <w:snapToGrid/>
          <w:kern w:val="2"/>
          <w:szCs w:val="21"/>
        </w:rPr>
        <w:t>。动态更新重点产业紧缺急需人才目录，常态化开展校园招聘、专题招聘、定向招聘。加大重点科技项目、人才计划等向企业开放力度，赋予重点企业职称评定、技能等级评价、人才举荐等自主权。大力发展院所经济、</w:t>
      </w:r>
      <w:r>
        <w:rPr>
          <w:rFonts w:cs="方正仿宋_GBK" w:hint="eastAsia"/>
          <w:snapToGrid/>
          <w:kern w:val="2"/>
          <w:szCs w:val="21"/>
        </w:rPr>
        <w:t>院士经济、校友经济，充分发挥科技新乡贤、科技镇长团作用，选派人才特派员、招才引智大使，搭建对接沟通桥梁，拓展人才“朋友圈”。高</w:t>
      </w:r>
      <w:r>
        <w:rPr>
          <w:rFonts w:cs="方正仿宋_GBK"/>
          <w:snapToGrid/>
          <w:kern w:val="2"/>
          <w:szCs w:val="21"/>
        </w:rPr>
        <w:t>质</w:t>
      </w:r>
      <w:r>
        <w:rPr>
          <w:rFonts w:cs="方正仿宋_GBK" w:hint="eastAsia"/>
          <w:snapToGrid/>
          <w:kern w:val="2"/>
          <w:szCs w:val="21"/>
        </w:rPr>
        <w:t>量举办“太湖杯”国际精英创新创业大赛、“创响无锡”创业创新大赛等双创赛事，联合打造国家级科创人才节目，以多元赛事与活动拓宽引才渠道。持续举办太湖人才发展大会，大力开展百企千才高校行等行动，打造城市引才“展示窗口”。</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eastAsia="方正楷体_GBK" w:cs="方正仿宋_GBK" w:hint="eastAsia"/>
          <w:snapToGrid/>
          <w:kern w:val="2"/>
          <w:szCs w:val="21"/>
        </w:rPr>
        <w:t>提供一流人才服务</w:t>
      </w:r>
      <w:r>
        <w:rPr>
          <w:rFonts w:cs="方正仿宋_GBK" w:hint="eastAsia"/>
          <w:snapToGrid/>
          <w:kern w:val="2"/>
          <w:szCs w:val="21"/>
        </w:rPr>
        <w:t>。推进人才服务数字化升级，建强高层次人才一站式服务中心，提供信息查询、需求对接、创新创业支持等服务。强化太湖人才基金撬动作用，构建“拨、投、贷、债、</w:t>
      </w:r>
      <w:r>
        <w:rPr>
          <w:rFonts w:cs="方正仿宋_GBK" w:hint="eastAsia"/>
          <w:snapToGrid/>
          <w:kern w:val="2"/>
          <w:szCs w:val="21"/>
        </w:rPr>
        <w:lastRenderedPageBreak/>
        <w:t>险”联动的人才金融支撑体系，完善初创企业扶持与人才急需资金保障。全面推进人才分类认定，推行太湖人才卡、太湖人才码，分层分类提供交通出行、园林旅游、住房安居、消费娱乐等全链服务，加大“人才房票”支持力度，加快国际人才社区建设，推进人才公寓品质提升。推进外国人才服务保障综合配套改革国家试点，构建高效便捷出入境和海外人才服务体系。营造活力多元的城市创新文化氛围，做强音乐节、艺术展览、创意市集、青年论坛、体育赛事等时尚活动品牌。构建立体宣传矩阵，扩大人才政策知晓面、覆盖面、惠及面，全面打响“无比爱才、锡望您来”引才品牌。</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spacing w:line="400" w:lineRule="exact"/>
              <w:jc w:val="center"/>
              <w:rPr>
                <w:rFonts w:eastAsia="方正黑体_GBK" w:cs="方正仿宋_GBK"/>
                <w:kern w:val="2"/>
                <w:sz w:val="28"/>
                <w:szCs w:val="28"/>
              </w:rPr>
            </w:pPr>
            <w:r w:rsidRPr="00B26E2B">
              <w:rPr>
                <w:rFonts w:eastAsia="方正黑体_GBK" w:cs="方正仿宋_GBK" w:hint="eastAsia"/>
                <w:kern w:val="2"/>
                <w:sz w:val="28"/>
                <w:szCs w:val="28"/>
              </w:rPr>
              <w:t>无锡产才融合十大平台</w:t>
            </w:r>
          </w:p>
        </w:tc>
      </w:tr>
      <w:tr w:rsidR="00B26E2B" w:rsidRPr="00B26E2B" w:rsidTr="00B26E2B">
        <w:trPr>
          <w:trHeight w:val="510"/>
          <w:jc w:val="center"/>
        </w:trPr>
        <w:tc>
          <w:tcPr>
            <w:tcW w:w="8834" w:type="dxa"/>
          </w:tcPr>
          <w:p w:rsidR="00B26E2B" w:rsidRPr="00B26E2B" w:rsidRDefault="00B26E2B" w:rsidP="00B26E2B">
            <w:pPr>
              <w:overflowPunct w:val="0"/>
              <w:autoSpaceDE/>
              <w:autoSpaceDN/>
              <w:snapToGrid/>
              <w:spacing w:line="440" w:lineRule="exact"/>
              <w:ind w:firstLineChars="200" w:firstLine="470"/>
              <w:rPr>
                <w:rFonts w:cs="方正仿宋_GBK"/>
                <w:snapToGrid/>
                <w:kern w:val="2"/>
                <w:sz w:val="24"/>
                <w:szCs w:val="24"/>
              </w:rPr>
            </w:pPr>
            <w:r w:rsidRPr="00B26E2B">
              <w:rPr>
                <w:rFonts w:cs="方正仿宋_GBK" w:hint="eastAsia"/>
                <w:snapToGrid/>
                <w:kern w:val="2"/>
                <w:sz w:val="24"/>
                <w:szCs w:val="24"/>
              </w:rPr>
              <w:t>“十五五”期间，无锡将以高能级、专业化、功能型平台为核心枢纽，构建“平台矩阵协同、资源要素整合、内生动能澎湃、机制运转顺畅”的产才融合体系，推动人才与产业同频共振、共生共荣。一是以深化改革为动力，打造机制赋能平台。二是以太湖人才发展中心为突破，打造执行枢纽平台。三是以四大创新合作中心为牵引，打造项目集聚平台。四是以双创赛事为依托，打造科创导入平台。五是以高校校友会为纽带，打造校友经济平台。六是以新研机构为媒介，打造成果转化平台。七是以太湖人才发展大会为旗舰，打造活动交流平台。八是以城市创投计划为支撑，打造金融服务平台。九是以太湖人才金融港为载体，打造综合保障平台。十是以融媒矩阵为网络，打造人才文化平台。</w:t>
            </w:r>
          </w:p>
        </w:tc>
      </w:tr>
    </w:tbl>
    <w:p w:rsidR="00B26E2B" w:rsidRDefault="00B26E2B">
      <w:pPr>
        <w:widowControl/>
        <w:overflowPunct w:val="0"/>
        <w:autoSpaceDE/>
        <w:autoSpaceDN/>
        <w:snapToGrid/>
        <w:spacing w:line="20" w:lineRule="exact"/>
        <w:ind w:firstLine="0"/>
        <w:jc w:val="left"/>
        <w:rPr>
          <w:rFonts w:cs="方正仿宋_GBK"/>
          <w:snapToGrid/>
          <w:kern w:val="2"/>
          <w:szCs w:val="21"/>
        </w:rPr>
      </w:pPr>
      <w:r>
        <w:rPr>
          <w:rFonts w:cs="方正仿宋_GBK"/>
          <w:snapToGrid/>
          <w:kern w:val="2"/>
          <w:szCs w:val="21"/>
        </w:rPr>
        <w:br w:type="page"/>
      </w:r>
    </w:p>
    <w:p w:rsidR="00B26E2B" w:rsidRDefault="00B26E2B">
      <w:pPr>
        <w:widowControl/>
        <w:overflowPunct w:val="0"/>
        <w:autoSpaceDE/>
        <w:autoSpaceDN/>
        <w:snapToGrid/>
        <w:spacing w:line="560" w:lineRule="exact"/>
        <w:ind w:firstLine="0"/>
        <w:jc w:val="left"/>
        <w:rPr>
          <w:rFonts w:eastAsia="方正黑体_GBK"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06" w:name="_Toc215838184"/>
      <w:r>
        <w:rPr>
          <w:rFonts w:eastAsia="方正黑体_GBK" w:cs="方正仿宋_GBK" w:hint="eastAsia"/>
          <w:kern w:val="2"/>
          <w:szCs w:val="21"/>
        </w:rPr>
        <w:t xml:space="preserve">  </w:t>
      </w:r>
      <w:bookmarkStart w:id="107" w:name="_Toc219623314"/>
      <w:r>
        <w:rPr>
          <w:rFonts w:eastAsia="方正黑体_GBK" w:hAnsi="方正黑体_GBK" w:cs="方正仿宋_GBK"/>
          <w:kern w:val="2"/>
          <w:szCs w:val="21"/>
        </w:rPr>
        <w:t>打造</w:t>
      </w:r>
      <w:r>
        <w:rPr>
          <w:rFonts w:eastAsia="方正黑体_GBK" w:hAnsi="方正黑体_GBK" w:cs="方正仿宋_GBK" w:hint="eastAsia"/>
          <w:kern w:val="2"/>
          <w:szCs w:val="21"/>
        </w:rPr>
        <w:t>数字经济和</w:t>
      </w:r>
      <w:r>
        <w:rPr>
          <w:rFonts w:cs="方正仿宋_GBK" w:hint="eastAsia"/>
          <w:kern w:val="2"/>
          <w:szCs w:val="21"/>
        </w:rPr>
        <w:t>“</w:t>
      </w:r>
      <w:r>
        <w:rPr>
          <w:rFonts w:eastAsia="方正黑体_GBK" w:hAnsi="方正黑体_GBK" w:cs="方正仿宋_GBK" w:hint="eastAsia"/>
          <w:kern w:val="2"/>
          <w:szCs w:val="21"/>
        </w:rPr>
        <w:t>人工智能</w:t>
      </w:r>
      <w:r>
        <w:rPr>
          <w:rFonts w:eastAsia="方正黑体_GBK" w:cs="方正仿宋_GBK" w:hint="eastAsia"/>
          <w:kern w:val="2"/>
          <w:szCs w:val="21"/>
        </w:rPr>
        <w:t>+</w:t>
      </w:r>
      <w:r>
        <w:rPr>
          <w:rFonts w:cs="方正仿宋_GBK" w:hint="eastAsia"/>
          <w:kern w:val="2"/>
          <w:szCs w:val="21"/>
        </w:rPr>
        <w:t>”</w:t>
      </w:r>
      <w:r>
        <w:rPr>
          <w:rFonts w:eastAsia="方正黑体_GBK" w:hAnsi="方正黑体_GBK" w:cs="方正仿宋_GBK"/>
          <w:kern w:val="2"/>
          <w:szCs w:val="21"/>
        </w:rPr>
        <w:t>标杆城市</w:t>
      </w:r>
      <w:bookmarkEnd w:id="106"/>
      <w:bookmarkEnd w:id="107"/>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服务融入国家数字经济创新发展试验区建设，推动人工智能赋能千行百业、惠及千家万户，加快形成人机协同、跨界融合、共创分享的智能经济和智能社会新形态，高水平建设数字经济和数字化转型标杆城市，打造“人工智能</w:t>
      </w:r>
      <w:r>
        <w:rPr>
          <w:rFonts w:cs="方正仿宋_GBK"/>
          <w:snapToGrid/>
          <w:kern w:val="2"/>
          <w:szCs w:val="21"/>
        </w:rPr>
        <w:t>+</w:t>
      </w:r>
      <w:r>
        <w:rPr>
          <w:rFonts w:cs="方正仿宋_GBK" w:hint="eastAsia"/>
          <w:snapToGrid/>
          <w:kern w:val="2"/>
          <w:szCs w:val="21"/>
        </w:rPr>
        <w:t>”</w:t>
      </w:r>
      <w:r>
        <w:rPr>
          <w:rFonts w:cs="方正仿宋_GBK"/>
          <w:snapToGrid/>
          <w:kern w:val="2"/>
          <w:szCs w:val="21"/>
        </w:rPr>
        <w:t>标杆城市</w:t>
      </w:r>
      <w:r>
        <w:rPr>
          <w:rFonts w:cs="方正仿宋_GBK" w:hint="eastAsia"/>
          <w:snapToGrid/>
          <w:kern w:val="2"/>
          <w:szCs w:val="21"/>
        </w:rPr>
        <w:t>。</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08" w:name="_Toc219623315"/>
      <w:bookmarkStart w:id="109" w:name="_Toc215838185"/>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构筑数字经济发展高地</w:t>
      </w:r>
      <w:bookmarkEnd w:id="108"/>
      <w:bookmarkEnd w:id="109"/>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把数字经济作为高质量发展的关键增量，以数字科技赋能培育发展新质生产力。到</w:t>
      </w:r>
      <w:r>
        <w:rPr>
          <w:rFonts w:cs="方正仿宋_GBK"/>
          <w:snapToGrid/>
          <w:kern w:val="2"/>
          <w:szCs w:val="21"/>
        </w:rPr>
        <w:t>2030</w:t>
      </w:r>
      <w:r>
        <w:rPr>
          <w:rFonts w:cs="方正仿宋_GBK"/>
          <w:snapToGrid/>
          <w:kern w:val="2"/>
          <w:szCs w:val="21"/>
        </w:rPr>
        <w:t>年，</w:t>
      </w:r>
      <w:r>
        <w:rPr>
          <w:rFonts w:cs="方正仿宋_GBK" w:hint="eastAsia"/>
          <w:snapToGrid/>
          <w:kern w:val="2"/>
          <w:szCs w:val="21"/>
        </w:rPr>
        <w:t>全市数字经济核心产业规上企业营收达到</w:t>
      </w:r>
      <w:r>
        <w:rPr>
          <w:rFonts w:cs="方正仿宋_GBK" w:hint="eastAsia"/>
          <w:snapToGrid/>
          <w:kern w:val="2"/>
          <w:szCs w:val="21"/>
        </w:rPr>
        <w:t>7500</w:t>
      </w:r>
      <w:r>
        <w:rPr>
          <w:rFonts w:cs="方正仿宋_GBK" w:hint="eastAsia"/>
          <w:snapToGrid/>
          <w:kern w:val="2"/>
          <w:szCs w:val="21"/>
        </w:rPr>
        <w:t>亿元以上。</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做强数字经济核心产业</w:t>
      </w:r>
      <w:r>
        <w:rPr>
          <w:rFonts w:cs="方正仿宋_GBK" w:hint="eastAsia"/>
          <w:snapToGrid/>
          <w:kern w:val="2"/>
          <w:szCs w:val="21"/>
        </w:rPr>
        <w:t>。利用物联网、集成电路、软件与信息技术服务等产业生态优势，加快培育数据技术、服务、应用、安全及基础设施类企业与数字产品，壮大数据产业、先进计算（智能算力）、人工智能产业集群。大力发展基础软件、工业软件、安全软件、平台软件等关键软件，重点布局支撑人工智能、量子信息、下一代互联网等新兴技术的软件产品与生态，聚力壮大车联网、</w:t>
      </w:r>
      <w:r>
        <w:rPr>
          <w:rFonts w:hint="eastAsia"/>
          <w:snapToGrid/>
          <w:kern w:val="2"/>
          <w:szCs w:val="32"/>
        </w:rPr>
        <w:t>具身</w:t>
      </w:r>
      <w:r>
        <w:rPr>
          <w:rFonts w:cs="方正仿宋_GBK" w:hint="eastAsia"/>
          <w:snapToGrid/>
          <w:kern w:val="2"/>
          <w:szCs w:val="21"/>
        </w:rPr>
        <w:t>智能机器人、智能仪器仪表、智能电网装备等智能制造装备产业。聚焦引领性、变革性关键领域，加快培育未来网络（先进通信）、第三代半导体、量子科技、虚拟现实、具身智能机器人等未来产业，不断拓展数字经济发展领域。建成省级以上数字经济特色产业园区</w:t>
      </w:r>
      <w:r>
        <w:rPr>
          <w:rFonts w:cs="方正仿宋_GBK" w:hint="eastAsia"/>
          <w:snapToGrid/>
          <w:kern w:val="2"/>
          <w:szCs w:val="21"/>
        </w:rPr>
        <w:t>2</w:t>
      </w:r>
      <w:r>
        <w:rPr>
          <w:rFonts w:cs="方正仿宋_GBK" w:hint="eastAsia"/>
          <w:snapToGrid/>
          <w:kern w:val="2"/>
          <w:szCs w:val="21"/>
        </w:rPr>
        <w:t>家以上。</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cs="方正仿宋_GBK" w:hint="eastAsia"/>
          <w:snapToGrid/>
          <w:kern w:val="2"/>
          <w:szCs w:val="21"/>
        </w:rPr>
        <w:lastRenderedPageBreak/>
        <w:t>全面推进数实融合发展</w:t>
      </w:r>
      <w:r>
        <w:rPr>
          <w:rFonts w:cs="方正仿宋_GBK" w:hint="eastAsia"/>
          <w:snapToGrid/>
          <w:kern w:val="2"/>
          <w:szCs w:val="21"/>
        </w:rPr>
        <w:t>。梯次</w:t>
      </w:r>
      <w:r>
        <w:rPr>
          <w:rFonts w:hint="eastAsia"/>
          <w:snapToGrid/>
          <w:kern w:val="2"/>
          <w:szCs w:val="32"/>
        </w:rPr>
        <w:t>培育企业级、行业级、区域级、“双跨”级工业互联网平台，依托优势产业集群及产业链打造“产业大脑”。深化国家中小企业数字化转型试点城市建设，搭建市级</w:t>
      </w:r>
      <w:r>
        <w:rPr>
          <w:snapToGrid/>
          <w:kern w:val="2"/>
          <w:szCs w:val="32"/>
        </w:rPr>
        <w:t>公共服务平台</w:t>
      </w:r>
      <w:r>
        <w:rPr>
          <w:rFonts w:hint="eastAsia"/>
          <w:snapToGrid/>
          <w:kern w:val="2"/>
          <w:szCs w:val="32"/>
        </w:rPr>
        <w:t>，构建数字化转型促进平台与服务体系，赋能中小企业“上云用数赋智”。实施“数据要素×”行动，支持企业围绕产品服务、品牌形象、技术进步等环节开展全场景数字化应用。拓展数字医疗、数字文旅、数字教育、数字零售等新业态，分领域探索建设服务质量用户评价分享平台。到</w:t>
      </w:r>
      <w:r>
        <w:rPr>
          <w:rFonts w:hint="eastAsia"/>
          <w:snapToGrid/>
          <w:kern w:val="2"/>
          <w:szCs w:val="32"/>
        </w:rPr>
        <w:t>2030</w:t>
      </w:r>
      <w:r>
        <w:rPr>
          <w:rFonts w:hint="eastAsia"/>
          <w:snapToGrid/>
          <w:kern w:val="2"/>
          <w:szCs w:val="32"/>
        </w:rPr>
        <w:t>年</w:t>
      </w:r>
      <w:r>
        <w:rPr>
          <w:snapToGrid/>
          <w:kern w:val="2"/>
          <w:szCs w:val="32"/>
        </w:rPr>
        <w:t>，</w:t>
      </w:r>
      <w:r>
        <w:rPr>
          <w:rFonts w:hint="eastAsia"/>
          <w:snapToGrid/>
          <w:kern w:val="2"/>
          <w:szCs w:val="32"/>
        </w:rPr>
        <w:t>规模以上工业企业智能化改造升级全覆盖</w:t>
      </w:r>
      <w:r>
        <w:rPr>
          <w:snapToGrid/>
          <w:kern w:val="2"/>
          <w:szCs w:val="32"/>
        </w:rPr>
        <w:t>，中小企业全面实施数字化转型。</w:t>
      </w:r>
    </w:p>
    <w:p w:rsidR="00B26E2B" w:rsidRDefault="00B26E2B" w:rsidP="00A03C05">
      <w:pPr>
        <w:overflowPunct w:val="0"/>
        <w:autoSpaceDE/>
        <w:autoSpaceDN/>
        <w:snapToGrid/>
        <w:spacing w:line="560" w:lineRule="exact"/>
        <w:ind w:firstLineChars="200" w:firstLine="630"/>
        <w:rPr>
          <w:rFonts w:cs="方正仿宋_GBK" w:hint="eastAsia"/>
          <w:snapToGrid/>
          <w:kern w:val="2"/>
          <w:szCs w:val="21"/>
        </w:rPr>
      </w:pPr>
      <w:r>
        <w:rPr>
          <w:rFonts w:eastAsia="方正楷体_GBK" w:hAnsi="方正楷体_GBK" w:cs="方正楷体_GBK" w:hint="eastAsia"/>
          <w:snapToGrid/>
          <w:kern w:val="2"/>
          <w:szCs w:val="21"/>
        </w:rPr>
        <w:t>挖掘数据潜能激活要素价值</w:t>
      </w:r>
      <w:r>
        <w:rPr>
          <w:rFonts w:cs="方正仿宋_GBK" w:hint="eastAsia"/>
          <w:snapToGrid/>
          <w:kern w:val="2"/>
          <w:szCs w:val="21"/>
        </w:rPr>
        <w:t>。创造性落实数据基础制度，深度参与全国一体化数据市场建设，打造开放共享安全的“中国数码头”。高水平建设长三角（无锡）数据资源中心、数据创新研究院，大力招引头部数商及数据富集领域数商，探索数据经纪人模式，提升数据流通交易专业服务能力。深化数据资源开发利用，分行业建立数据汇聚与开放共享应用体系，整合城市规划、建设、管理、运行等数据资源，扩大数据资产化管理覆盖范围。健全数据安全治理体系，建设城市大脑网络安全运管中心与“锡盾”网络安全综合管理平台，推行数据安全管理认证制度，完善归集、加工、流通、应用、销毁等全流程监管机制及数据分类分级保护制度。</w:t>
      </w:r>
    </w:p>
    <w:p w:rsidR="00B26E2B" w:rsidRDefault="00B26E2B" w:rsidP="00A03C05">
      <w:pPr>
        <w:overflowPunct w:val="0"/>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hint="eastAsia"/>
          <w:snapToGrid/>
          <w:kern w:val="2"/>
          <w:szCs w:val="21"/>
        </w:rPr>
      </w:pP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10" w:name="_Toc215838186"/>
      <w:bookmarkStart w:id="111" w:name="_Toc219623316"/>
      <w:r>
        <w:rPr>
          <w:rFonts w:eastAsia="方正楷体_GBK" w:cs="方正仿宋_GBK" w:hint="eastAsia"/>
          <w:kern w:val="2"/>
          <w:szCs w:val="21"/>
        </w:rPr>
        <w:lastRenderedPageBreak/>
        <w:t>第二节</w:t>
      </w:r>
      <w:r>
        <w:rPr>
          <w:rFonts w:eastAsia="方正楷体_GBK" w:cs="方正仿宋_GBK" w:hint="eastAsia"/>
          <w:kern w:val="2"/>
          <w:szCs w:val="21"/>
        </w:rPr>
        <w:t xml:space="preserve">  </w:t>
      </w:r>
      <w:r>
        <w:rPr>
          <w:rFonts w:eastAsia="方正楷体_GBK" w:cs="方正仿宋_GBK"/>
          <w:kern w:val="2"/>
          <w:szCs w:val="21"/>
        </w:rPr>
        <w:t>培育跨界融合智能经济</w:t>
      </w:r>
      <w:bookmarkEnd w:id="110"/>
      <w:bookmarkEnd w:id="111"/>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把智能经济作为发展新质生产力的关键支点，推动人工智能在全行业全要素规模化应用，推动人工智能与实体经济深度融合，争创国家人工智能创新应用先导区</w:t>
      </w:r>
      <w:r>
        <w:rPr>
          <w:rFonts w:cs="方正仿宋_GBK"/>
          <w:snapToGrid/>
          <w:kern w:val="2"/>
          <w:szCs w:val="21"/>
        </w:rPr>
        <w:t>。</w:t>
      </w:r>
      <w:r>
        <w:rPr>
          <w:rFonts w:cs="方正仿宋_GBK" w:hint="eastAsia"/>
          <w:snapToGrid/>
          <w:kern w:val="2"/>
          <w:szCs w:val="21"/>
        </w:rPr>
        <w:t>到</w:t>
      </w:r>
      <w:r>
        <w:rPr>
          <w:rFonts w:cs="方正仿宋_GBK"/>
          <w:snapToGrid/>
          <w:kern w:val="2"/>
          <w:szCs w:val="21"/>
        </w:rPr>
        <w:t>2030</w:t>
      </w:r>
      <w:r>
        <w:rPr>
          <w:rFonts w:cs="方正仿宋_GBK"/>
          <w:snapToGrid/>
          <w:kern w:val="2"/>
          <w:szCs w:val="21"/>
        </w:rPr>
        <w:t>年，人工智能产业规</w:t>
      </w:r>
      <w:r>
        <w:rPr>
          <w:rFonts w:cs="方正仿宋_GBK" w:hint="eastAsia"/>
          <w:snapToGrid/>
          <w:kern w:val="2"/>
          <w:szCs w:val="21"/>
        </w:rPr>
        <w:t>上营业收入</w:t>
      </w:r>
      <w:r>
        <w:rPr>
          <w:rFonts w:cs="方正仿宋_GBK"/>
          <w:snapToGrid/>
          <w:kern w:val="2"/>
          <w:szCs w:val="21"/>
        </w:rPr>
        <w:t>突破</w:t>
      </w:r>
      <w:r>
        <w:rPr>
          <w:rFonts w:cs="方正仿宋_GBK" w:hint="eastAsia"/>
          <w:snapToGrid/>
          <w:kern w:val="2"/>
          <w:szCs w:val="21"/>
        </w:rPr>
        <w:t>1200</w:t>
      </w:r>
      <w:r>
        <w:rPr>
          <w:rFonts w:cs="方正仿宋_GBK"/>
          <w:snapToGrid/>
          <w:kern w:val="2"/>
          <w:szCs w:val="21"/>
        </w:rPr>
        <w:t>亿元</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集聚发展人工智能产业</w:t>
      </w:r>
      <w:r>
        <w:rPr>
          <w:rFonts w:cs="方正仿宋_GBK" w:hint="eastAsia"/>
          <w:snapToGrid/>
          <w:kern w:val="2"/>
          <w:szCs w:val="21"/>
        </w:rPr>
        <w:t>。</w:t>
      </w:r>
      <w:r>
        <w:rPr>
          <w:snapToGrid/>
          <w:kern w:val="2"/>
          <w:szCs w:val="32"/>
        </w:rPr>
        <w:t>聚焦工业智能、具身智能等重点领域，</w:t>
      </w:r>
      <w:r>
        <w:rPr>
          <w:rFonts w:hAnsi="方正仿宋_GBK" w:cs="方正仿宋_GBK" w:hint="eastAsia"/>
          <w:snapToGrid/>
          <w:kern w:val="2"/>
          <w:szCs w:val="32"/>
        </w:rPr>
        <w:t>重点发展智能终端、具身智能机器人、大模型及智能体、智能算力、数据处理及服务等产业，</w:t>
      </w:r>
      <w:r>
        <w:rPr>
          <w:snapToGrid/>
          <w:kern w:val="2"/>
          <w:szCs w:val="32"/>
        </w:rPr>
        <w:t>打造人工智能核心产业集群。加速人工智能与元宇宙、低空飞行、增材制造、脑机接口等技术融合创新，探索智能产品新形态。坚持</w:t>
      </w:r>
      <w:r>
        <w:rPr>
          <w:rFonts w:hint="eastAsia"/>
          <w:snapToGrid/>
          <w:kern w:val="2"/>
          <w:szCs w:val="32"/>
        </w:rPr>
        <w:t>“</w:t>
      </w:r>
      <w:r>
        <w:rPr>
          <w:snapToGrid/>
          <w:kern w:val="2"/>
          <w:szCs w:val="32"/>
        </w:rPr>
        <w:t>创新驱动</w:t>
      </w:r>
      <w:r>
        <w:rPr>
          <w:snapToGrid/>
          <w:kern w:val="2"/>
          <w:szCs w:val="32"/>
        </w:rPr>
        <w:t>+</w:t>
      </w:r>
      <w:r>
        <w:rPr>
          <w:snapToGrid/>
          <w:kern w:val="2"/>
          <w:szCs w:val="32"/>
        </w:rPr>
        <w:t>应用牵引</w:t>
      </w:r>
      <w:r>
        <w:rPr>
          <w:rFonts w:hint="eastAsia"/>
          <w:snapToGrid/>
          <w:kern w:val="2"/>
          <w:szCs w:val="32"/>
        </w:rPr>
        <w:t>”</w:t>
      </w:r>
      <w:r>
        <w:rPr>
          <w:snapToGrid/>
          <w:kern w:val="2"/>
          <w:szCs w:val="32"/>
        </w:rPr>
        <w:t>双轮驱动，攻坚人工智能加速技术、芯粒等关键技术，打造</w:t>
      </w:r>
      <w:r>
        <w:rPr>
          <w:rFonts w:hint="eastAsia"/>
          <w:snapToGrid/>
          <w:kern w:val="2"/>
          <w:szCs w:val="32"/>
        </w:rPr>
        <w:t>具身智能机器人</w:t>
      </w:r>
      <w:r>
        <w:rPr>
          <w:snapToGrid/>
          <w:kern w:val="2"/>
          <w:szCs w:val="32"/>
        </w:rPr>
        <w:t>、小微特种机器人等具身智能整机及优势部组件产品。布局研发多模态融合感知传感器、端侧人工智能芯片等核心零部件，</w:t>
      </w:r>
      <w:r>
        <w:rPr>
          <w:rFonts w:hint="eastAsia"/>
          <w:snapToGrid/>
          <w:kern w:val="2"/>
          <w:szCs w:val="32"/>
        </w:rPr>
        <w:t>发展新型消费、工业智能、算能算力等领域终端产品</w:t>
      </w:r>
      <w:r>
        <w:rPr>
          <w:snapToGrid/>
          <w:kern w:val="2"/>
          <w:szCs w:val="32"/>
        </w:rPr>
        <w:t>。迭代升级城市级</w:t>
      </w:r>
      <w:r>
        <w:rPr>
          <w:rFonts w:hint="eastAsia"/>
          <w:snapToGrid/>
          <w:kern w:val="2"/>
          <w:szCs w:val="32"/>
        </w:rPr>
        <w:t>“</w:t>
      </w:r>
      <w:r>
        <w:rPr>
          <w:snapToGrid/>
          <w:kern w:val="2"/>
          <w:szCs w:val="32"/>
        </w:rPr>
        <w:t>车路云一体化</w:t>
      </w:r>
      <w:r>
        <w:rPr>
          <w:rFonts w:hint="eastAsia"/>
          <w:snapToGrid/>
          <w:kern w:val="2"/>
          <w:szCs w:val="32"/>
        </w:rPr>
        <w:t>”</w:t>
      </w:r>
      <w:r>
        <w:rPr>
          <w:snapToGrid/>
          <w:kern w:val="2"/>
          <w:szCs w:val="32"/>
        </w:rPr>
        <w:t>基础平台，规模化推进物流、接驳、公共出行等自动驾驶商业化服务。统筹低成本算力、高质量数据、高价值场景等资源，发展智能原生技术、产品及服务体系，壮大人工智能原生企业群体。</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推进人工智能赋能经济发展</w:t>
      </w:r>
      <w:r>
        <w:rPr>
          <w:rFonts w:cs="方正仿宋_GBK" w:hint="eastAsia"/>
          <w:snapToGrid/>
          <w:kern w:val="2"/>
          <w:szCs w:val="21"/>
        </w:rPr>
        <w:t>。探索人工智能牵引、多学科融合的科研范式，加速前沿科学与创新理论“从</w:t>
      </w:r>
      <w:r>
        <w:rPr>
          <w:rFonts w:cs="方正仿宋_GBK" w:hint="eastAsia"/>
          <w:snapToGrid/>
          <w:kern w:val="2"/>
          <w:szCs w:val="21"/>
        </w:rPr>
        <w:t>0</w:t>
      </w:r>
      <w:r>
        <w:rPr>
          <w:rFonts w:cs="方正仿宋_GBK" w:hint="eastAsia"/>
          <w:snapToGrid/>
          <w:kern w:val="2"/>
          <w:szCs w:val="21"/>
        </w:rPr>
        <w:t>到</w:t>
      </w:r>
      <w:r>
        <w:rPr>
          <w:rFonts w:cs="方正仿宋_GBK" w:hint="eastAsia"/>
          <w:snapToGrid/>
          <w:kern w:val="2"/>
          <w:szCs w:val="21"/>
        </w:rPr>
        <w:t>1</w:t>
      </w:r>
      <w:r>
        <w:rPr>
          <w:rFonts w:cs="方正仿宋_GBK" w:hint="eastAsia"/>
          <w:snapToGrid/>
          <w:kern w:val="2"/>
          <w:szCs w:val="21"/>
        </w:rPr>
        <w:t>”重大突破，推广“人类智能</w:t>
      </w:r>
      <w:r>
        <w:rPr>
          <w:rFonts w:cs="方正仿宋_GBK" w:hint="eastAsia"/>
          <w:snapToGrid/>
          <w:kern w:val="2"/>
          <w:szCs w:val="21"/>
        </w:rPr>
        <w:t>+</w:t>
      </w:r>
      <w:r>
        <w:rPr>
          <w:rFonts w:cs="方正仿宋_GBK" w:hint="eastAsia"/>
          <w:snapToGrid/>
          <w:kern w:val="2"/>
          <w:szCs w:val="21"/>
        </w:rPr>
        <w:t>机器智能”协同研发新模式，推动技术“从</w:t>
      </w:r>
      <w:r>
        <w:rPr>
          <w:rFonts w:cs="方正仿宋_GBK" w:hint="eastAsia"/>
          <w:snapToGrid/>
          <w:kern w:val="2"/>
          <w:szCs w:val="21"/>
        </w:rPr>
        <w:t>1</w:t>
      </w:r>
      <w:r>
        <w:rPr>
          <w:rFonts w:cs="方正仿宋_GBK" w:hint="eastAsia"/>
          <w:snapToGrid/>
          <w:kern w:val="2"/>
          <w:szCs w:val="21"/>
        </w:rPr>
        <w:t>到</w:t>
      </w:r>
      <w:r>
        <w:rPr>
          <w:rFonts w:cs="方正仿宋_GBK" w:hint="eastAsia"/>
          <w:snapToGrid/>
          <w:kern w:val="2"/>
          <w:szCs w:val="21"/>
        </w:rPr>
        <w:t>N</w:t>
      </w:r>
      <w:r>
        <w:rPr>
          <w:rFonts w:cs="方正仿宋_GBK" w:hint="eastAsia"/>
          <w:snapToGrid/>
          <w:kern w:val="2"/>
          <w:szCs w:val="21"/>
        </w:rPr>
        <w:t>”落地。加强与浦江人工智能国家实验室、中科院工业人工</w:t>
      </w:r>
      <w:r>
        <w:rPr>
          <w:rFonts w:cs="方正仿宋_GBK" w:hint="eastAsia"/>
          <w:snapToGrid/>
          <w:kern w:val="2"/>
          <w:szCs w:val="21"/>
        </w:rPr>
        <w:lastRenderedPageBreak/>
        <w:t>智能研究院、香港理工大学人工智能高等研究院等合作对接，建好用好清华大学无锡研究院智能产业创新中心、锡港沪机器人灵巧智能研究院等本地平台。支持智能化研发工具与平台应用，强化人工智能与生物制造、量子科技等领域技术协同创新。推动工业全要素智能联动，加快人工智能在设计、中试、生产、服务、运营全环节渗透。促进服务业从数字赋能向智能驱动转型，发展体验式消费、个性化定制、沉浸式体验等新型服务模式。积极推广发展智能农机、农业无人机、农业机器人等智能装备，提升农业智能化水平。</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强化模型数据支撑能力</w:t>
      </w:r>
      <w:r>
        <w:rPr>
          <w:rFonts w:cs="方正仿宋_GBK" w:hint="eastAsia"/>
          <w:snapToGrid/>
          <w:kern w:val="2"/>
          <w:szCs w:val="21"/>
        </w:rPr>
        <w:t>。鼓励新型模型底层架构研发应用，加快世界模型、空间智能、多模态、智能体等人工智能新技术发展。培育引进基础大模型企业，深化与头部厂商战略合作，构建本地化大模型底座。聚焦交通、水利、文旅、政务、金融、制造、知识产权、生态环境、教育文化、社会稳定等领域，培育各类垂类模型</w:t>
      </w:r>
      <w:r>
        <w:rPr>
          <w:rFonts w:cs="方正仿宋_GBK"/>
          <w:snapToGrid/>
          <w:kern w:val="2"/>
          <w:szCs w:val="21"/>
        </w:rPr>
        <w:t>。</w:t>
      </w:r>
      <w:r>
        <w:rPr>
          <w:rFonts w:cs="方正仿宋_GBK" w:hint="eastAsia"/>
          <w:snapToGrid/>
          <w:kern w:val="2"/>
          <w:szCs w:val="21"/>
        </w:rPr>
        <w:t>围绕制造业、教育、交通、文旅等重点领域，建设</w:t>
      </w:r>
      <w:r>
        <w:rPr>
          <w:rFonts w:cs="方正仿宋_GBK" w:hint="eastAsia"/>
          <w:snapToGrid/>
          <w:kern w:val="2"/>
          <w:szCs w:val="21"/>
        </w:rPr>
        <w:t>500</w:t>
      </w:r>
      <w:r>
        <w:rPr>
          <w:rFonts w:cs="方正仿宋_GBK"/>
          <w:snapToGrid/>
          <w:kern w:val="2"/>
          <w:szCs w:val="21"/>
        </w:rPr>
        <w:t>个行业高质量数据集。</w:t>
      </w:r>
      <w:r>
        <w:rPr>
          <w:rFonts w:cs="方正仿宋_GBK" w:hint="eastAsia"/>
          <w:snapToGrid/>
          <w:kern w:val="2"/>
          <w:szCs w:val="21"/>
        </w:rPr>
        <w:t>系统推进数据流通利用基础设施建设，打造覆盖全市、辐射周边的城市级可信数据空间，开展数联网、可信数据空间试点。打造工业制造、交通运输、生物医药等行业数据标注基地，争创国家级、省级数据标注基地。</w:t>
      </w:r>
    </w:p>
    <w:p w:rsidR="00B26E2B" w:rsidRDefault="00B26E2B">
      <w:pPr>
        <w:keepNext/>
        <w:overflowPunct w:val="0"/>
        <w:spacing w:beforeLines="50" w:afterLines="50" w:line="560" w:lineRule="exact"/>
        <w:ind w:firstLine="0"/>
        <w:jc w:val="center"/>
        <w:outlineLvl w:val="3"/>
        <w:rPr>
          <w:rFonts w:eastAsia="方正楷体_GBK" w:cs="方正仿宋_GBK"/>
          <w:kern w:val="2"/>
          <w:szCs w:val="21"/>
        </w:rPr>
      </w:pPr>
      <w:bookmarkStart w:id="112" w:name="_Toc215838187"/>
      <w:bookmarkStart w:id="113" w:name="_Toc219623317"/>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建设人机协同智能社会</w:t>
      </w:r>
      <w:bookmarkEnd w:id="112"/>
      <w:bookmarkEnd w:id="113"/>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开展全域数字化创新实践，探索数字社会建设经验，推动人</w:t>
      </w:r>
      <w:r>
        <w:rPr>
          <w:rFonts w:cs="方正仿宋_GBK" w:hint="eastAsia"/>
          <w:snapToGrid/>
          <w:kern w:val="2"/>
          <w:szCs w:val="21"/>
        </w:rPr>
        <w:lastRenderedPageBreak/>
        <w:t>工智能深度融入社会治理、公共服务等领域，构建高效便捷、普惠智享的智能社会无锡范式。</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创造普惠智享社会生活新范式</w:t>
      </w:r>
      <w:r>
        <w:rPr>
          <w:rFonts w:cs="方正仿宋_GBK" w:hint="eastAsia"/>
          <w:snapToGrid/>
          <w:kern w:val="2"/>
          <w:szCs w:val="21"/>
        </w:rPr>
        <w:t>。探索人机协同新型组织架构与管理模式，培育智能代理等创新工作形态，推动人工智能在劳动力紧缺、环境高危等岗位落地应用。强化人工智能技能培训，激发创新创业与再就业活力。创新智能学伴、智能教师等人机协同教育教学模式，倡导全民学习人工智能新知识新技术。有序推进人工智能在辅助诊疗、健康管理、医保服务等场景应用，发挥其在织密人际关系、精神慰藉陪伴、养老托育助残、推进全民健身等方面作用。支持有条件的地区打造具身智能机器人特色街区。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年，建成“</w:t>
      </w:r>
      <w:r>
        <w:rPr>
          <w:rFonts w:cs="方正仿宋_GBK" w:hint="eastAsia"/>
          <w:snapToGrid/>
          <w:kern w:val="2"/>
          <w:szCs w:val="21"/>
        </w:rPr>
        <w:t>AI+</w:t>
      </w:r>
      <w:r>
        <w:rPr>
          <w:rFonts w:cs="方正仿宋_GBK" w:hint="eastAsia"/>
          <w:snapToGrid/>
          <w:kern w:val="2"/>
          <w:szCs w:val="21"/>
        </w:rPr>
        <w:t>民生服务”典型场景</w:t>
      </w:r>
      <w:r>
        <w:rPr>
          <w:rFonts w:cs="方正仿宋_GBK" w:hint="eastAsia"/>
          <w:snapToGrid/>
          <w:kern w:val="2"/>
          <w:szCs w:val="21"/>
        </w:rPr>
        <w:t>2</w:t>
      </w:r>
      <w:r>
        <w:rPr>
          <w:rFonts w:cs="方正仿宋_GBK"/>
          <w:snapToGrid/>
          <w:kern w:val="2"/>
          <w:szCs w:val="21"/>
        </w:rPr>
        <w:t>00</w:t>
      </w:r>
      <w:r>
        <w:rPr>
          <w:rFonts w:cs="方正仿宋_GBK" w:hint="eastAsia"/>
          <w:snapToGrid/>
          <w:kern w:val="2"/>
          <w:szCs w:val="21"/>
        </w:rPr>
        <w:t>个以上。</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构建数智驱动社会治理新图景</w:t>
      </w:r>
      <w:r>
        <w:rPr>
          <w:rFonts w:cs="方正仿宋_GBK" w:hint="eastAsia"/>
          <w:snapToGrid/>
          <w:kern w:val="2"/>
          <w:szCs w:val="21"/>
        </w:rPr>
        <w:t>。迭代升级无锡“城市大脑”核心能力，打造实战化城市运行与治理智能中枢。</w:t>
      </w:r>
      <w:r>
        <w:rPr>
          <w:rFonts w:cs="方正仿宋_GBK"/>
          <w:snapToGrid/>
          <w:kern w:val="2"/>
          <w:szCs w:val="21"/>
        </w:rPr>
        <w:t>推</w:t>
      </w:r>
      <w:r>
        <w:rPr>
          <w:rFonts w:cs="方正仿宋_GBK" w:hint="eastAsia"/>
          <w:snapToGrid/>
          <w:kern w:val="2"/>
          <w:szCs w:val="21"/>
        </w:rPr>
        <w:t>进</w:t>
      </w:r>
      <w:r>
        <w:rPr>
          <w:rFonts w:cs="方正仿宋_GBK"/>
          <w:snapToGrid/>
          <w:kern w:val="2"/>
          <w:szCs w:val="21"/>
        </w:rPr>
        <w:t>市政基础设施智能化改造升级，</w:t>
      </w:r>
      <w:r>
        <w:rPr>
          <w:rFonts w:cs="方正仿宋_GBK" w:hint="eastAsia"/>
          <w:snapToGrid/>
          <w:kern w:val="2"/>
          <w:szCs w:val="21"/>
        </w:rPr>
        <w:t>在交通、水利、市政、城管等领域打造一批人工智能示范应用场景。</w:t>
      </w:r>
      <w:r>
        <w:rPr>
          <w:rFonts w:hint="eastAsia"/>
          <w:snapToGrid/>
          <w:kern w:val="2"/>
          <w:szCs w:val="32"/>
        </w:rPr>
        <w:t>提高交通数字化与智能化水平，全方位推动智慧交通基础设施建设。</w:t>
      </w:r>
      <w:r>
        <w:rPr>
          <w:rFonts w:cs="方正仿宋_GBK" w:hint="eastAsia"/>
          <w:snapToGrid/>
          <w:kern w:val="2"/>
          <w:szCs w:val="21"/>
        </w:rPr>
        <w:t>建设无锡市政务大模型公共服务平台，构建</w:t>
      </w:r>
      <w:r>
        <w:rPr>
          <w:rFonts w:cs="方正仿宋_GBK"/>
          <w:snapToGrid/>
          <w:kern w:val="2"/>
          <w:szCs w:val="21"/>
        </w:rPr>
        <w:t>精准识别需求、主动规划服务、全程智能办理的政务服务新模式。</w:t>
      </w:r>
      <w:r>
        <w:rPr>
          <w:rFonts w:cs="方正仿宋_GBK" w:hint="eastAsia"/>
          <w:snapToGrid/>
          <w:kern w:val="2"/>
          <w:szCs w:val="21"/>
        </w:rPr>
        <w:t>推动</w:t>
      </w:r>
      <w:r>
        <w:rPr>
          <w:rFonts w:cs="方正仿宋_GBK"/>
          <w:snapToGrid/>
          <w:kern w:val="2"/>
          <w:szCs w:val="21"/>
        </w:rPr>
        <w:t>人工智能</w:t>
      </w:r>
      <w:r>
        <w:rPr>
          <w:rFonts w:cs="方正仿宋_GBK" w:hint="eastAsia"/>
          <w:snapToGrid/>
          <w:kern w:val="2"/>
          <w:szCs w:val="21"/>
        </w:rPr>
        <w:t>赋能</w:t>
      </w:r>
      <w:r>
        <w:rPr>
          <w:rFonts w:cs="方正仿宋_GBK"/>
          <w:snapToGrid/>
          <w:kern w:val="2"/>
          <w:szCs w:val="21"/>
        </w:rPr>
        <w:t>公共资源招标投标活动，提升智能交易服务</w:t>
      </w:r>
      <w:r>
        <w:rPr>
          <w:rFonts w:cs="方正仿宋_GBK" w:hint="eastAsia"/>
          <w:snapToGrid/>
          <w:kern w:val="2"/>
          <w:szCs w:val="21"/>
        </w:rPr>
        <w:t>与</w:t>
      </w:r>
      <w:r>
        <w:rPr>
          <w:rFonts w:cs="方正仿宋_GBK"/>
          <w:snapToGrid/>
          <w:kern w:val="2"/>
          <w:szCs w:val="21"/>
        </w:rPr>
        <w:t>监管水平。构建面向自然人</w:t>
      </w:r>
      <w:r>
        <w:rPr>
          <w:rFonts w:cs="方正仿宋_GBK" w:hint="eastAsia"/>
          <w:snapToGrid/>
          <w:kern w:val="2"/>
          <w:szCs w:val="21"/>
        </w:rPr>
        <w:t>、</w:t>
      </w:r>
      <w:r>
        <w:rPr>
          <w:rFonts w:cs="方正仿宋_GBK"/>
          <w:snapToGrid/>
          <w:kern w:val="2"/>
          <w:szCs w:val="21"/>
        </w:rPr>
        <w:t>数字人、智能机器人等多元一体的公共安全治理体系，强</w:t>
      </w:r>
      <w:r>
        <w:rPr>
          <w:rFonts w:cs="方正仿宋_GBK" w:hint="eastAsia"/>
          <w:snapToGrid/>
          <w:kern w:val="2"/>
          <w:szCs w:val="21"/>
        </w:rPr>
        <w:t>化</w:t>
      </w:r>
      <w:r>
        <w:rPr>
          <w:rFonts w:cs="方正仿宋_GBK"/>
          <w:snapToGrid/>
          <w:kern w:val="2"/>
          <w:szCs w:val="21"/>
        </w:rPr>
        <w:t>人工智能在安全生产监管、防灾减灾救灾、公共安全预警、社会治安管理等</w:t>
      </w:r>
      <w:r>
        <w:rPr>
          <w:rFonts w:cs="方正仿宋_GBK" w:hint="eastAsia"/>
          <w:snapToGrid/>
          <w:kern w:val="2"/>
          <w:szCs w:val="21"/>
        </w:rPr>
        <w:t>领域</w:t>
      </w:r>
      <w:r>
        <w:rPr>
          <w:rFonts w:cs="方正仿宋_GBK"/>
          <w:snapToGrid/>
          <w:kern w:val="2"/>
          <w:szCs w:val="21"/>
        </w:rPr>
        <w:t>应用。</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14" w:name="_Toc219623318"/>
      <w:bookmarkStart w:id="115" w:name="_Toc215838188"/>
      <w:r>
        <w:rPr>
          <w:rFonts w:eastAsia="方正楷体_GBK" w:cs="方正仿宋_GBK" w:hint="eastAsia"/>
          <w:kern w:val="2"/>
          <w:szCs w:val="21"/>
        </w:rPr>
        <w:lastRenderedPageBreak/>
        <w:t>第四节</w:t>
      </w:r>
      <w:r>
        <w:rPr>
          <w:rFonts w:eastAsia="方正楷体_GBK" w:cs="方正仿宋_GBK" w:hint="eastAsia"/>
          <w:kern w:val="2"/>
          <w:szCs w:val="21"/>
        </w:rPr>
        <w:t xml:space="preserve">  </w:t>
      </w:r>
      <w:r>
        <w:rPr>
          <w:rFonts w:eastAsia="方正楷体_GBK" w:cs="方正仿宋_GBK" w:hint="eastAsia"/>
          <w:kern w:val="2"/>
          <w:szCs w:val="21"/>
        </w:rPr>
        <w:t>夯实人工智能发展基础</w:t>
      </w:r>
      <w:bookmarkEnd w:id="114"/>
      <w:bookmarkEnd w:id="115"/>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加快完善新型基础设施体系，前瞻布局人工智能基础设施，构建一体化智能算力架构，推进算网融合发展，全面强化人工智能发展全要素支撑。</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统筹布局算力基础设施</w:t>
      </w:r>
      <w:r>
        <w:rPr>
          <w:rFonts w:cs="方正仿宋_GBK" w:hint="eastAsia"/>
          <w:snapToGrid/>
          <w:kern w:val="2"/>
          <w:szCs w:val="21"/>
        </w:rPr>
        <w:t>。优化全市智算中心布局，打造满足大模型预训练与高并发推理需求的万卡级智算集群，推动惠山华东云基地、马山算力中心改造扩容及政务云升级扩容，高标准建设无锡城市智算云平台，推进国家智算云服务试点。支持产业园区、重点企业按需部署边缘算力设备、大模型训推一体机等产品，形成特色化规模化先进算力供给。建设一体化算力调度平台，降低算力使用成本。</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提档升级网络基础设施</w:t>
      </w:r>
      <w:r>
        <w:rPr>
          <w:rFonts w:cs="方正仿宋_GBK" w:hint="eastAsia"/>
          <w:snapToGrid/>
          <w:kern w:val="2"/>
          <w:szCs w:val="21"/>
        </w:rPr>
        <w:t>。构建高速运力网络，推动算力设施间传输效率提升，支持</w:t>
      </w:r>
      <w:r>
        <w:rPr>
          <w:rFonts w:cs="方正仿宋_GBK"/>
          <w:snapToGrid/>
          <w:kern w:val="2"/>
          <w:szCs w:val="21"/>
        </w:rPr>
        <w:t>基础电信运营商建设</w:t>
      </w:r>
      <w:r>
        <w:rPr>
          <w:rFonts w:cs="方正仿宋_GBK"/>
          <w:snapToGrid/>
          <w:kern w:val="2"/>
          <w:szCs w:val="21"/>
        </w:rPr>
        <w:t>400G/800G</w:t>
      </w:r>
      <w:r>
        <w:rPr>
          <w:rFonts w:cs="方正仿宋_GBK"/>
          <w:snapToGrid/>
          <w:kern w:val="2"/>
          <w:szCs w:val="21"/>
        </w:rPr>
        <w:t>全光高速低时延运力网，</w:t>
      </w:r>
      <w:r>
        <w:rPr>
          <w:rFonts w:cs="方正仿宋_GBK" w:hint="eastAsia"/>
          <w:snapToGrid/>
          <w:kern w:val="2"/>
          <w:szCs w:val="21"/>
        </w:rPr>
        <w:t>打造</w:t>
      </w:r>
      <w:r>
        <w:rPr>
          <w:rFonts w:cs="方正仿宋_GBK"/>
          <w:snapToGrid/>
          <w:kern w:val="2"/>
          <w:szCs w:val="21"/>
        </w:rPr>
        <w:t>覆盖全市域、连接长三</w:t>
      </w:r>
      <w:r>
        <w:rPr>
          <w:rFonts w:cs="方正仿宋_GBK" w:hint="eastAsia"/>
          <w:snapToGrid/>
          <w:kern w:val="2"/>
          <w:szCs w:val="21"/>
        </w:rPr>
        <w:t>角的云边端协同、算运存融合一体化高带宽低延迟高性能的算力网络体系。</w:t>
      </w:r>
      <w:r>
        <w:rPr>
          <w:snapToGrid/>
          <w:kern w:val="2"/>
          <w:szCs w:val="32"/>
        </w:rPr>
        <w:t>推进</w:t>
      </w:r>
      <w:r>
        <w:rPr>
          <w:snapToGrid/>
          <w:kern w:val="2"/>
          <w:szCs w:val="32"/>
        </w:rPr>
        <w:t>I</w:t>
      </w:r>
      <w:r>
        <w:rPr>
          <w:rFonts w:hint="eastAsia"/>
          <w:snapToGrid/>
          <w:kern w:val="2"/>
          <w:szCs w:val="32"/>
        </w:rPr>
        <w:t>P</w:t>
      </w:r>
      <w:r>
        <w:rPr>
          <w:snapToGrid/>
          <w:kern w:val="2"/>
          <w:szCs w:val="32"/>
        </w:rPr>
        <w:t>v6+</w:t>
      </w:r>
      <w:r>
        <w:rPr>
          <w:snapToGrid/>
          <w:kern w:val="2"/>
          <w:szCs w:val="32"/>
        </w:rPr>
        <w:t>、卫星互联网、低空智联网、</w:t>
      </w:r>
      <w:r>
        <w:rPr>
          <w:snapToGrid/>
          <w:kern w:val="2"/>
          <w:szCs w:val="32"/>
        </w:rPr>
        <w:t>6G</w:t>
      </w:r>
      <w:r>
        <w:rPr>
          <w:snapToGrid/>
          <w:kern w:val="2"/>
          <w:szCs w:val="32"/>
        </w:rPr>
        <w:t>等未来网络试点</w:t>
      </w:r>
      <w:r>
        <w:rPr>
          <w:rFonts w:cs="方正仿宋_GBK" w:hint="eastAsia"/>
          <w:snapToGrid/>
          <w:kern w:val="2"/>
          <w:szCs w:val="21"/>
        </w:rPr>
        <w:t>，升级新一代电子政务外网，加快工业无源光网络部署，打造万兆园区标杆。建设低时延高可靠的网联云控车联网基础设施，推进通信网络异构融合与广域覆盖。</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强化人工智能要素支撑</w:t>
      </w:r>
      <w:r>
        <w:rPr>
          <w:rFonts w:cs="方正仿宋_GBK" w:hint="eastAsia"/>
          <w:snapToGrid/>
          <w:kern w:val="2"/>
          <w:szCs w:val="21"/>
        </w:rPr>
        <w:t>。加强人工智能、数据要素学科专业建设，支持在锡高校做强人工智能、数据科学与工程、数字经济与管理相关学科专业，推动职业院校开设</w:t>
      </w:r>
      <w:r>
        <w:rPr>
          <w:rFonts w:cs="方正仿宋_GBK" w:hint="eastAsia"/>
          <w:snapToGrid/>
          <w:kern w:val="2"/>
          <w:szCs w:val="21"/>
        </w:rPr>
        <w:t>AI</w:t>
      </w:r>
      <w:r>
        <w:rPr>
          <w:rFonts w:cs="方正仿宋_GBK" w:hint="eastAsia"/>
          <w:snapToGrid/>
          <w:kern w:val="2"/>
          <w:szCs w:val="21"/>
        </w:rPr>
        <w:t>运维、算法训练、</w:t>
      </w:r>
      <w:r>
        <w:rPr>
          <w:rFonts w:cs="方正仿宋_GBK" w:hint="eastAsia"/>
          <w:snapToGrid/>
          <w:kern w:val="2"/>
          <w:szCs w:val="21"/>
        </w:rPr>
        <w:lastRenderedPageBreak/>
        <w:t>数据标注等应用专业。建设高水平数字人才队伍，引育人工智能科技前沿人才团队，引导大院大所、重点企业定向设立人工智能产业创新班，打造人工智能产业人才高地。适应“单人</w:t>
      </w:r>
      <w:r>
        <w:rPr>
          <w:rFonts w:cs="方正仿宋_GBK" w:hint="eastAsia"/>
          <w:snapToGrid/>
          <w:kern w:val="2"/>
          <w:szCs w:val="21"/>
        </w:rPr>
        <w:t>+AI</w:t>
      </w:r>
      <w:r>
        <w:rPr>
          <w:rFonts w:cs="方正仿宋_GBK" w:hint="eastAsia"/>
          <w:snapToGrid/>
          <w:kern w:val="2"/>
          <w:szCs w:val="21"/>
        </w:rPr>
        <w:t>即公司”发展趋势，探索打造</w:t>
      </w:r>
      <w:r>
        <w:rPr>
          <w:rFonts w:cs="方正仿宋_GBK" w:hint="eastAsia"/>
          <w:snapToGrid/>
          <w:kern w:val="2"/>
          <w:szCs w:val="21"/>
        </w:rPr>
        <w:t>OPC</w:t>
      </w:r>
      <w:r>
        <w:rPr>
          <w:rFonts w:cs="方正仿宋_GBK" w:hint="eastAsia"/>
          <w:snapToGrid/>
          <w:kern w:val="2"/>
          <w:szCs w:val="21"/>
        </w:rPr>
        <w:t>创业社区。设立市人工智能发展专项资金，引导社会资本投向垂类模型、具身智能、智能终端、基础软硬件等重点领域，推动金融机构聚焦企业融资及项目合作需求，提供全生命周期金融服务。</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加强人工智能安全能力建设</w:t>
      </w:r>
      <w:r>
        <w:rPr>
          <w:rFonts w:cs="方正仿宋_GBK" w:hint="eastAsia"/>
          <w:snapToGrid/>
          <w:kern w:val="2"/>
          <w:szCs w:val="21"/>
        </w:rPr>
        <w:t>。推动模型算法、数据资源、基础设施、应用系统等安全能力建设，防范模型的黑箱、幻觉、算法歧视等带来的风险，加强前瞻评估和监测处置，推动人工智能应用合规、透明、可信赖。研究出台针对人工智能技术研发、应用和监管的专项法律法规，规范技术、产品、系统、应用、服务等全生命周期的安全要求。建立健全人工智能技术监测、风险预警、应急响应体系，加快形成动态敏捷、多元协同的人工智能治理格局。</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16" w:name="_Toc215838189"/>
      <w:bookmarkStart w:id="117" w:name="OLE_LINK10"/>
      <w:r>
        <w:rPr>
          <w:rFonts w:eastAsia="方正黑体_GBK" w:cs="方正仿宋_GBK" w:hint="eastAsia"/>
          <w:kern w:val="2"/>
          <w:szCs w:val="21"/>
        </w:rPr>
        <w:t xml:space="preserve">  </w:t>
      </w:r>
      <w:bookmarkStart w:id="118" w:name="_Toc219623319"/>
      <w:r>
        <w:rPr>
          <w:rFonts w:eastAsia="方正黑体_GBK" w:hAnsi="方正黑体_GBK" w:cs="方正仿宋_GBK" w:hint="eastAsia"/>
          <w:kern w:val="2"/>
          <w:szCs w:val="21"/>
        </w:rPr>
        <w:t>全方位扩大内需</w:t>
      </w:r>
      <w:bookmarkEnd w:id="116"/>
      <w:bookmarkEnd w:id="118"/>
    </w:p>
    <w:bookmarkEnd w:id="117"/>
    <w:p w:rsidR="00B26E2B" w:rsidRDefault="00B26E2B" w:rsidP="00A03C05">
      <w:pPr>
        <w:overflowPunct w:val="0"/>
        <w:autoSpaceDE/>
        <w:autoSpaceDN/>
        <w:snapToGrid/>
        <w:spacing w:line="560" w:lineRule="exact"/>
        <w:ind w:firstLineChars="200" w:firstLine="630"/>
        <w:jc w:val="left"/>
        <w:rPr>
          <w:rFonts w:cs="方正仿宋_GBK"/>
          <w:snapToGrid/>
          <w:kern w:val="2"/>
          <w:szCs w:val="21"/>
        </w:rPr>
      </w:pPr>
      <w:r>
        <w:rPr>
          <w:rFonts w:cs="方正仿宋_GBK" w:hint="eastAsia"/>
          <w:snapToGrid/>
          <w:kern w:val="2"/>
          <w:szCs w:val="21"/>
        </w:rPr>
        <w:t>坚定把扩大内需作为战略之举，坚持惠民生和促消费、投资于物和投资于人紧密结合，以新需求引领新供给，以新供给创造新需求，促进消费和投资、供给和需求良性互动，为服务增强国内大循环内生动力提供有力支撑。</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19" w:name="_Toc215838190"/>
      <w:bookmarkStart w:id="120" w:name="_Toc219623320"/>
      <w:r>
        <w:rPr>
          <w:rFonts w:eastAsia="方正楷体_GBK" w:cs="方正仿宋_GBK" w:hint="eastAsia"/>
          <w:kern w:val="2"/>
          <w:szCs w:val="21"/>
        </w:rPr>
        <w:t>第一节</w:t>
      </w:r>
      <w:bookmarkEnd w:id="119"/>
      <w:r>
        <w:rPr>
          <w:rFonts w:eastAsia="方正楷体_GBK" w:cs="方正仿宋_GBK" w:hint="eastAsia"/>
          <w:kern w:val="2"/>
          <w:szCs w:val="21"/>
        </w:rPr>
        <w:t xml:space="preserve">  </w:t>
      </w:r>
      <w:r>
        <w:rPr>
          <w:rFonts w:eastAsia="方正楷体_GBK" w:cs="方正仿宋_GBK" w:hint="eastAsia"/>
          <w:kern w:val="2"/>
          <w:szCs w:val="21"/>
        </w:rPr>
        <w:t>打造消费中心城市</w:t>
      </w:r>
      <w:bookmarkEnd w:id="120"/>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121" w:name="OLE_LINK2"/>
      <w:bookmarkStart w:id="122" w:name="OLE_LINK4"/>
      <w:r>
        <w:rPr>
          <w:rFonts w:cs="方正仿宋_GBK" w:hint="eastAsia"/>
          <w:snapToGrid/>
          <w:kern w:val="2"/>
          <w:szCs w:val="21"/>
        </w:rPr>
        <w:t>发挥无锡独特资源与区位优势，壮大新型消费产业，创新多元特色消费场景，深入实施提振消费专项行动，努力提升居民消费率和消费对经济增长的贡献率。</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优化市域商业格局</w:t>
      </w:r>
      <w:r>
        <w:rPr>
          <w:rFonts w:cs="方正仿宋_GBK" w:hint="eastAsia"/>
          <w:snapToGrid/>
          <w:kern w:val="2"/>
          <w:szCs w:val="21"/>
        </w:rPr>
        <w:t>。构建“两圈</w:t>
      </w:r>
      <w:r>
        <w:rPr>
          <w:rFonts w:cs="方正仿宋_GBK" w:hint="eastAsia"/>
          <w:snapToGrid/>
          <w:kern w:val="2"/>
          <w:szCs w:val="21"/>
        </w:rPr>
        <w:t>+</w:t>
      </w:r>
      <w:r>
        <w:rPr>
          <w:rFonts w:cs="方正仿宋_GBK" w:hint="eastAsia"/>
          <w:snapToGrid/>
          <w:kern w:val="2"/>
          <w:szCs w:val="21"/>
        </w:rPr>
        <w:t>四带</w:t>
      </w:r>
      <w:r>
        <w:rPr>
          <w:rFonts w:cs="方正仿宋_GBK" w:hint="eastAsia"/>
          <w:snapToGrid/>
          <w:kern w:val="2"/>
          <w:szCs w:val="21"/>
        </w:rPr>
        <w:t>+X</w:t>
      </w:r>
      <w:r>
        <w:rPr>
          <w:rFonts w:cs="方正仿宋_GBK" w:hint="eastAsia"/>
          <w:snapToGrid/>
          <w:kern w:val="2"/>
          <w:szCs w:val="21"/>
        </w:rPr>
        <w:t>主题街区”总体商业发展格局，打造品质高端、特色鲜明的多维复合消费空间。立足国内、接轨国际、惠及民生，打造国际级中山路商圈与城市级太湖新城商圈，提档升级锡东新城、惠山新城等区域级商圈，支持江阴、宜兴加强核心商圈建设，提升区域中心度与辐射力。融合自然生态与人文资源，打造大运河历史文化、环太湖山水文化、锡澄运河工商文化、伯渎港吴文化四条地标性商业服务带。依托世界文化遗产、休闲街区</w:t>
      </w:r>
      <w:r>
        <w:rPr>
          <w:rFonts w:cs="方正仿宋_GBK"/>
          <w:snapToGrid/>
          <w:kern w:val="2"/>
          <w:szCs w:val="21"/>
        </w:rPr>
        <w:t>等资源</w:t>
      </w:r>
      <w:r>
        <w:rPr>
          <w:rFonts w:cs="方正仿宋_GBK" w:hint="eastAsia"/>
          <w:snapToGrid/>
          <w:kern w:val="2"/>
          <w:szCs w:val="21"/>
        </w:rPr>
        <w:t>，升级打造</w:t>
      </w:r>
      <w:r>
        <w:rPr>
          <w:rFonts w:cs="方正仿宋_GBK"/>
          <w:snapToGrid/>
          <w:kern w:val="2"/>
          <w:szCs w:val="21"/>
        </w:rPr>
        <w:t>清名桥、崇安寺</w:t>
      </w:r>
      <w:r>
        <w:rPr>
          <w:snapToGrid/>
          <w:kern w:val="2"/>
          <w:szCs w:val="32"/>
        </w:rPr>
        <w:t>、</w:t>
      </w:r>
      <w:r>
        <w:rPr>
          <w:rFonts w:cs="方正仿宋_GBK" w:hint="eastAsia"/>
          <w:snapToGrid/>
          <w:kern w:val="2"/>
          <w:szCs w:val="32"/>
        </w:rPr>
        <w:t>忠义街、</w:t>
      </w:r>
      <w:r>
        <w:rPr>
          <w:snapToGrid/>
          <w:kern w:val="2"/>
          <w:szCs w:val="32"/>
        </w:rPr>
        <w:t>天上村前</w:t>
      </w:r>
      <w:r>
        <w:rPr>
          <w:rFonts w:hint="eastAsia"/>
          <w:snapToGrid/>
          <w:kern w:val="2"/>
          <w:szCs w:val="32"/>
        </w:rPr>
        <w:t>、九里仓</w:t>
      </w:r>
      <w:r>
        <w:rPr>
          <w:rFonts w:cs="方正仿宋_GBK"/>
          <w:snapToGrid/>
          <w:kern w:val="2"/>
          <w:szCs w:val="21"/>
        </w:rPr>
        <w:t>等一批特色</w:t>
      </w:r>
      <w:r>
        <w:rPr>
          <w:rFonts w:cs="方正仿宋_GBK" w:hint="eastAsia"/>
          <w:snapToGrid/>
          <w:kern w:val="2"/>
          <w:szCs w:val="21"/>
        </w:rPr>
        <w:t>主题</w:t>
      </w:r>
      <w:r>
        <w:rPr>
          <w:rFonts w:cs="方正仿宋_GBK"/>
          <w:snapToGrid/>
          <w:kern w:val="2"/>
          <w:szCs w:val="21"/>
        </w:rPr>
        <w:t>街区。</w:t>
      </w:r>
      <w:r>
        <w:rPr>
          <w:rFonts w:cs="方正仿宋_GBK" w:hint="eastAsia"/>
          <w:snapToGrid/>
          <w:kern w:val="2"/>
          <w:szCs w:val="21"/>
        </w:rPr>
        <w:t>提升城市综合体功能品质，支持成熟载体提质增效，推动存量低品质商业空间主题重构、改造升级。</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lastRenderedPageBreak/>
        <w:t>扩大优质消费供给</w:t>
      </w:r>
      <w:r>
        <w:rPr>
          <w:rFonts w:cs="方正仿宋_GBK" w:hint="eastAsia"/>
          <w:snapToGrid/>
          <w:kern w:val="2"/>
          <w:szCs w:val="21"/>
        </w:rPr>
        <w:t>。</w:t>
      </w:r>
      <w:bookmarkStart w:id="123" w:name="OLE_LINK12"/>
      <w:r>
        <w:rPr>
          <w:rFonts w:cs="方正仿宋_GBK" w:hint="eastAsia"/>
          <w:snapToGrid/>
          <w:kern w:val="2"/>
          <w:szCs w:val="21"/>
        </w:rPr>
        <w:t>建设消费新业态新模式新场景试点城市，释放多样化、</w:t>
      </w:r>
      <w:r>
        <w:rPr>
          <w:rFonts w:cs="方正仿宋_GBK" w:hint="eastAsia"/>
          <w:snapToGrid/>
          <w:spacing w:val="-4"/>
          <w:kern w:val="2"/>
          <w:szCs w:val="21"/>
        </w:rPr>
        <w:t>差异化消费潜力。以放宽准入、业态融合为重点扩容服务消费，激发“文化</w:t>
      </w:r>
      <w:r>
        <w:rPr>
          <w:rFonts w:cs="方正仿宋_GBK" w:hint="eastAsia"/>
          <w:snapToGrid/>
          <w:spacing w:val="-4"/>
          <w:kern w:val="2"/>
          <w:szCs w:val="21"/>
        </w:rPr>
        <w:t>+</w:t>
      </w:r>
      <w:r>
        <w:rPr>
          <w:rFonts w:cs="方正仿宋_GBK" w:hint="eastAsia"/>
          <w:snapToGrid/>
          <w:spacing w:val="-4"/>
          <w:kern w:val="2"/>
          <w:szCs w:val="21"/>
        </w:rPr>
        <w:t>”“旅游</w:t>
      </w:r>
      <w:r>
        <w:rPr>
          <w:rFonts w:cs="方正仿宋_GBK" w:hint="eastAsia"/>
          <w:snapToGrid/>
          <w:spacing w:val="-4"/>
          <w:kern w:val="2"/>
          <w:szCs w:val="21"/>
        </w:rPr>
        <w:t>+</w:t>
      </w:r>
      <w:r>
        <w:rPr>
          <w:rFonts w:cs="方正仿宋_GBK" w:hint="eastAsia"/>
          <w:snapToGrid/>
          <w:spacing w:val="-4"/>
          <w:kern w:val="2"/>
          <w:szCs w:val="21"/>
        </w:rPr>
        <w:t>”“体育</w:t>
      </w:r>
      <w:r>
        <w:rPr>
          <w:rFonts w:cs="方正仿宋_GBK" w:hint="eastAsia"/>
          <w:snapToGrid/>
          <w:spacing w:val="-4"/>
          <w:kern w:val="2"/>
          <w:szCs w:val="21"/>
        </w:rPr>
        <w:t>+</w:t>
      </w:r>
      <w:r>
        <w:rPr>
          <w:rFonts w:cs="方正仿宋_GBK" w:hint="eastAsia"/>
          <w:snapToGrid/>
          <w:spacing w:val="-4"/>
          <w:kern w:val="2"/>
          <w:szCs w:val="21"/>
        </w:rPr>
        <w:t>”等消费活力，大力发展演艺经济、赛事经济、会展经济、票根经济、直播经济等，深入挖掘住宿餐饮、家政服务、养老托育等消费潜力。积极培育新型消费业态与场景，推进“美食之都、购物天堂”建设，加快发展悦己消费、国潮消费、数智消费、健康消费、入境消费、邮轮消费，以及首发经济、夜间经济、体验经济、银发经济、亲水经济、谷子经济、宠物经济</w:t>
      </w:r>
      <w:r>
        <w:rPr>
          <w:rFonts w:cs="方正仿宋_GBK" w:hint="eastAsia"/>
          <w:snapToGrid/>
          <w:kern w:val="2"/>
          <w:szCs w:val="21"/>
        </w:rPr>
        <w:t>等新型消费。强化品牌引领、标准升级与新技术应用，推动商品消费扩容提质，做强本土老字号与新锐品牌，支持线上线下融合发展，促进“锡货锡品”走向全国走向世界。支持江阴新桥电商小镇建设，推动直播电商与本地特色产业、文旅资源深度融合。</w:t>
      </w:r>
    </w:p>
    <w:bookmarkEnd w:id="123"/>
    <w:p w:rsidR="00B26E2B" w:rsidRDefault="00B26E2B" w:rsidP="00A03C05">
      <w:pPr>
        <w:overflowPunct w:val="0"/>
        <w:autoSpaceDE/>
        <w:autoSpaceDN/>
        <w:snapToGrid/>
        <w:spacing w:line="560" w:lineRule="exact"/>
        <w:ind w:firstLineChars="200" w:firstLine="630"/>
        <w:rPr>
          <w:snapToGrid/>
          <w:kern w:val="2"/>
          <w:szCs w:val="24"/>
        </w:rPr>
      </w:pPr>
      <w:r>
        <w:rPr>
          <w:rFonts w:eastAsia="方正楷体_GBK" w:cs="方正仿宋_GBK" w:hint="eastAsia"/>
          <w:snapToGrid/>
          <w:kern w:val="2"/>
          <w:szCs w:val="21"/>
        </w:rPr>
        <w:t>推动大宗消费更新升级</w:t>
      </w:r>
      <w:r>
        <w:rPr>
          <w:rFonts w:cs="方正仿宋_GBK" w:hint="eastAsia"/>
          <w:snapToGrid/>
          <w:kern w:val="2"/>
          <w:szCs w:val="21"/>
        </w:rPr>
        <w:t>。健全消费品以旧换新长效机制，更好满足居民大宗消费需求。</w:t>
      </w:r>
      <w:r>
        <w:rPr>
          <w:rFonts w:hint="eastAsia"/>
          <w:snapToGrid/>
          <w:kern w:val="2"/>
          <w:szCs w:val="24"/>
        </w:rPr>
        <w:t>推动汽车、家电、家装等大宗耐用消费品绿色化、智能化升级，培育壮大智能家居消费市场。更好满足住房消费需求，鼓励房企在“以旧换新”、人才购房、企业团购等领域探索共有产权等创新销售模式，鼓励收购存量商品房主要用于保障性住房等合理用途，扩大住房公积金使用范围，充分满足刚性与改善性住房需求。延伸汽车消费链条，落实汽车流通消费改革，促进新能源汽车消费，拓展汽车改装、租赁、赛事及房车露营等后市场消费。</w:t>
      </w:r>
    </w:p>
    <w:p w:rsidR="00B26E2B" w:rsidRDefault="00B26E2B" w:rsidP="00A03C05">
      <w:pPr>
        <w:overflowPunct w:val="0"/>
        <w:autoSpaceDE/>
        <w:autoSpaceDN/>
        <w:snapToGrid/>
        <w:spacing w:line="560" w:lineRule="exact"/>
        <w:ind w:firstLineChars="200" w:firstLine="630"/>
        <w:rPr>
          <w:snapToGrid/>
          <w:kern w:val="2"/>
          <w:szCs w:val="24"/>
        </w:rPr>
      </w:pPr>
      <w:r>
        <w:rPr>
          <w:rFonts w:eastAsia="方正楷体_GBK" w:hAnsi="方正楷体_GBK" w:cs="方正楷体_GBK" w:hint="eastAsia"/>
          <w:snapToGrid/>
          <w:kern w:val="2"/>
          <w:szCs w:val="24"/>
        </w:rPr>
        <w:lastRenderedPageBreak/>
        <w:t>完善促进消费机制</w:t>
      </w:r>
      <w:r>
        <w:rPr>
          <w:rFonts w:hint="eastAsia"/>
          <w:snapToGrid/>
          <w:kern w:val="2"/>
          <w:szCs w:val="24"/>
        </w:rPr>
        <w:t>。统筹推进促就业、增收入、稳预期工作，合理提高公共服务支出占财政支出比重，增强居民消费能力，加大直达消费者的普惠政策支持力度，持续打响“太湖购物节”品牌。清理消费领域不合理限制性措施，鼓励支持商贸企业开展各类促消费活动，落实带薪错峰休假制度。推广离境退税“即买即退”服务，落实</w:t>
      </w:r>
      <w:r>
        <w:rPr>
          <w:rFonts w:hint="eastAsia"/>
          <w:snapToGrid/>
          <w:kern w:val="2"/>
          <w:szCs w:val="24"/>
        </w:rPr>
        <w:t>240</w:t>
      </w:r>
      <w:r>
        <w:rPr>
          <w:rFonts w:hint="eastAsia"/>
          <w:snapToGrid/>
          <w:kern w:val="2"/>
          <w:szCs w:val="24"/>
        </w:rPr>
        <w:t>小时过境免签政策。强化消费者权益保护，健全</w:t>
      </w:r>
      <w:r>
        <w:rPr>
          <w:snapToGrid/>
          <w:kern w:val="2"/>
          <w:szCs w:val="24"/>
        </w:rPr>
        <w:t>消费纠纷源头化解体系</w:t>
      </w:r>
      <w:r>
        <w:rPr>
          <w:rFonts w:hint="eastAsia"/>
          <w:snapToGrid/>
          <w:kern w:val="2"/>
          <w:szCs w:val="24"/>
        </w:rPr>
        <w:t>。深入开展放心消费承诺活动，打造放心消费市场、商圈、景区，提升线下实体店无理由退货覆盖面</w:t>
      </w:r>
      <w:r>
        <w:rPr>
          <w:snapToGrid/>
          <w:kern w:val="2"/>
          <w:szCs w:val="24"/>
        </w:rPr>
        <w:t>。</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24" w:name="_Toc219623321"/>
      <w:bookmarkStart w:id="125" w:name="_Toc215838191"/>
      <w:bookmarkEnd w:id="121"/>
      <w:bookmarkEnd w:id="122"/>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扩大有效投资规模</w:t>
      </w:r>
      <w:bookmarkEnd w:id="124"/>
      <w:bookmarkEnd w:id="125"/>
    </w:p>
    <w:p w:rsidR="00B26E2B" w:rsidRDefault="00B26E2B" w:rsidP="00A03C05">
      <w:pPr>
        <w:overflowPunct w:val="0"/>
        <w:autoSpaceDE/>
        <w:autoSpaceDN/>
        <w:snapToGrid/>
        <w:spacing w:line="560" w:lineRule="exact"/>
        <w:ind w:firstLineChars="200" w:firstLine="630"/>
        <w:rPr>
          <w:snapToGrid/>
          <w:kern w:val="2"/>
          <w:szCs w:val="24"/>
        </w:rPr>
      </w:pPr>
      <w:bookmarkStart w:id="126" w:name="OLE_LINK38"/>
      <w:r>
        <w:rPr>
          <w:rFonts w:hint="eastAsia"/>
          <w:snapToGrid/>
          <w:kern w:val="2"/>
          <w:szCs w:val="24"/>
        </w:rPr>
        <w:t>紧扣国家战略和发展需求，以重大项目建设为抓手，激发民间投资活力，保持投资合理增长，提高投资效益，为经济社会高质量发展提供坚实支撑。</w:t>
      </w:r>
    </w:p>
    <w:bookmarkEnd w:id="126"/>
    <w:p w:rsidR="00B26E2B" w:rsidRDefault="00B26E2B" w:rsidP="00A03C05">
      <w:pPr>
        <w:overflowPunct w:val="0"/>
        <w:autoSpaceDE/>
        <w:autoSpaceDN/>
        <w:snapToGrid/>
        <w:spacing w:line="560" w:lineRule="exact"/>
        <w:ind w:firstLineChars="200" w:firstLine="630"/>
        <w:rPr>
          <w:snapToGrid/>
          <w:kern w:val="2"/>
          <w:szCs w:val="24"/>
        </w:rPr>
      </w:pPr>
      <w:r>
        <w:rPr>
          <w:rFonts w:eastAsia="方正楷体_GBK" w:cs="方正仿宋_GBK" w:hint="eastAsia"/>
          <w:snapToGrid/>
          <w:kern w:val="2"/>
          <w:szCs w:val="21"/>
        </w:rPr>
        <w:t>优化投资结构</w:t>
      </w:r>
      <w:r>
        <w:rPr>
          <w:rFonts w:cs="方正仿宋_GBK" w:hint="eastAsia"/>
          <w:snapToGrid/>
          <w:kern w:val="2"/>
          <w:szCs w:val="21"/>
        </w:rPr>
        <w:t>。</w:t>
      </w:r>
      <w:bookmarkStart w:id="127" w:name="OLE_LINK8"/>
      <w:bookmarkStart w:id="128" w:name="OLE_LINK16"/>
      <w:r>
        <w:rPr>
          <w:rFonts w:cs="方正仿宋_GBK" w:hint="eastAsia"/>
          <w:snapToGrid/>
          <w:kern w:val="2"/>
          <w:szCs w:val="21"/>
        </w:rPr>
        <w:t>落实国家产业结构调整、外商投资产业指导目录，重点投向国家重大战略实施及重点领域安全能力建设项目，统筹提升产业发展能力、改善生态环境、补齐民生短板。强化科技产业投资支撑，结合区域产业科创需求与承载基础，持续加强科技基础设施、战略性新兴产业及未来产业项目投入。加快建设现代化基础设施体系，适度超前建设新型基础设施，推进传统基础设施更新与数智化改造。</w:t>
      </w:r>
      <w:bookmarkStart w:id="129" w:name="OLE_LINK28"/>
      <w:bookmarkEnd w:id="127"/>
      <w:r>
        <w:rPr>
          <w:rFonts w:cs="方正仿宋_GBK" w:hint="eastAsia"/>
          <w:snapToGrid/>
          <w:kern w:val="2"/>
          <w:szCs w:val="21"/>
        </w:rPr>
        <w:t>健全“投资于人”长效机制，加大人力资本与民生福祉投入，发挥公共投资引领作用，引导国有资本、民间资本、外资等重点投向教育发展、医疗健康等公共服务领域</w:t>
      </w:r>
      <w:bookmarkEnd w:id="129"/>
      <w:r>
        <w:rPr>
          <w:rFonts w:hint="eastAsia"/>
          <w:bCs/>
          <w:snapToGrid/>
          <w:kern w:val="2"/>
          <w:szCs w:val="24"/>
        </w:rPr>
        <w:t>，</w:t>
      </w:r>
      <w:r>
        <w:rPr>
          <w:rFonts w:hint="eastAsia"/>
          <w:bCs/>
          <w:snapToGrid/>
          <w:kern w:val="2"/>
          <w:szCs w:val="24"/>
        </w:rPr>
        <w:lastRenderedPageBreak/>
        <w:t>营造有利于促进人的全面发展的良好环境。</w:t>
      </w:r>
    </w:p>
    <w:p w:rsidR="00B26E2B" w:rsidRDefault="00B26E2B" w:rsidP="00A03C05">
      <w:pPr>
        <w:overflowPunct w:val="0"/>
        <w:autoSpaceDE/>
        <w:autoSpaceDN/>
        <w:snapToGrid/>
        <w:spacing w:line="560" w:lineRule="exact"/>
        <w:ind w:firstLineChars="200" w:firstLine="630"/>
        <w:rPr>
          <w:snapToGrid/>
          <w:kern w:val="2"/>
          <w:szCs w:val="24"/>
        </w:rPr>
      </w:pPr>
      <w:bookmarkStart w:id="130" w:name="OLE_LINK9"/>
      <w:bookmarkEnd w:id="128"/>
      <w:r>
        <w:rPr>
          <w:rFonts w:eastAsia="方正楷体_GBK" w:cs="方正仿宋_GBK" w:hint="eastAsia"/>
          <w:snapToGrid/>
          <w:kern w:val="2"/>
          <w:szCs w:val="21"/>
        </w:rPr>
        <w:t>激发民间投资活力。</w:t>
      </w:r>
      <w:r>
        <w:rPr>
          <w:rFonts w:hint="eastAsia"/>
          <w:snapToGrid/>
          <w:kern w:val="2"/>
          <w:szCs w:val="24"/>
        </w:rPr>
        <w:t>进一步简化民间投资项目审批流程，推动“一网通办”“不见面审批”常态化，降低制度性交易成本。完善民营企业参与重大项目建设长效机制，发挥政府投资基金引导带动作用，定期向民间资本发布投资清单，搭建线上线下信息共享平台，促进项目与资本高效对接。支持民间资本参与重大基础设施、民生补短板、新型基础设施、城市更新等领域投资，拓宽民间资本参与渠道和合作模式。鼓励民营企业加大技术改造和研发投入，推进智能化、绿色化、数字化升级，推动传统产业转型升级。</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提升政府投资效能。</w:t>
      </w:r>
      <w:r>
        <w:rPr>
          <w:rFonts w:cs="方正仿宋_GBK" w:hint="eastAsia"/>
          <w:snapToGrid/>
          <w:kern w:val="2"/>
          <w:szCs w:val="21"/>
        </w:rPr>
        <w:t>统筹用好各类政府投资，探索编制全口径政府投资计划。深化政府投资重大项目必要性、可行性、经济性研究，优化政府投资方向与结构，重点投向基础设施建设、公共服务提升、生态环境保护等市场不能有效配置资源的领域。健全政府投资项目决策机制，强化前期可行性研究与科学论证，高质量推进项目滚动储备与落地实施，提升项目管理精细化水平，推动超长期特别国债、新型政策性金融工具、中央预算内投资和地方政府专项债券等国家增量政策落地见效。完善重大项目遴选机制，科学设定投资优先级，推动财政资金精准高效使用。强化政府投资引导撬动作用，规范实施特许经营权、资本金注入、股权投资等模式，吸引更多社会资本参与项目建设。</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发挥重大项目牵引作用</w:t>
      </w:r>
      <w:r>
        <w:rPr>
          <w:rFonts w:cs="方正仿宋_GBK" w:hint="eastAsia"/>
          <w:snapToGrid/>
          <w:kern w:val="2"/>
          <w:szCs w:val="21"/>
        </w:rPr>
        <w:t>。加强前瞻性、战略性项目研究论证</w:t>
      </w:r>
      <w:r>
        <w:rPr>
          <w:rFonts w:cs="方正仿宋_GBK" w:hint="eastAsia"/>
          <w:snapToGrid/>
          <w:kern w:val="2"/>
          <w:szCs w:val="21"/>
        </w:rPr>
        <w:lastRenderedPageBreak/>
        <w:t>与储备，完善“项目跟着规划走、要素跟着项目走”机制，构建“滚动储备、动态调整、梯次推进”项目库，统筹加强土地、用能、环境容量、资金等要素精准保障。深化国有“三资”改革，灵活运用</w:t>
      </w:r>
      <w:r>
        <w:rPr>
          <w:rFonts w:cs="方正仿宋_GBK"/>
          <w:snapToGrid/>
          <w:kern w:val="2"/>
          <w:szCs w:val="21"/>
        </w:rPr>
        <w:t>ABS</w:t>
      </w:r>
      <w:r>
        <w:rPr>
          <w:rFonts w:cs="方正仿宋_GBK"/>
          <w:snapToGrid/>
          <w:kern w:val="2"/>
          <w:szCs w:val="21"/>
        </w:rPr>
        <w:t>、</w:t>
      </w:r>
      <w:r>
        <w:rPr>
          <w:rFonts w:cs="方正仿宋_GBK"/>
          <w:snapToGrid/>
          <w:kern w:val="2"/>
          <w:szCs w:val="21"/>
        </w:rPr>
        <w:t>ABN</w:t>
      </w:r>
      <w:r>
        <w:rPr>
          <w:rFonts w:cs="方正仿宋_GBK"/>
          <w:snapToGrid/>
          <w:kern w:val="2"/>
          <w:szCs w:val="21"/>
        </w:rPr>
        <w:t>等资产证券</w:t>
      </w:r>
      <w:r>
        <w:rPr>
          <w:rFonts w:cs="方正仿宋_GBK" w:hint="eastAsia"/>
          <w:snapToGrid/>
          <w:kern w:val="2"/>
          <w:szCs w:val="21"/>
        </w:rPr>
        <w:t>化工具，积极推进公募</w:t>
      </w:r>
      <w:r>
        <w:rPr>
          <w:rFonts w:cs="方正仿宋_GBK" w:hint="eastAsia"/>
          <w:snapToGrid/>
          <w:kern w:val="2"/>
          <w:szCs w:val="21"/>
        </w:rPr>
        <w:t>REITs</w:t>
      </w:r>
      <w:r>
        <w:rPr>
          <w:rFonts w:cs="方正仿宋_GBK" w:hint="eastAsia"/>
          <w:snapToGrid/>
          <w:kern w:val="2"/>
          <w:szCs w:val="21"/>
        </w:rPr>
        <w:t>常态化发行，形成“资产证券化—资金回笼—再投资”的良性循环。鼓励发展多元化融资产品，探索权益性融资、</w:t>
      </w:r>
      <w:r>
        <w:rPr>
          <w:rFonts w:cs="方正仿宋_GBK" w:hint="eastAsia"/>
          <w:snapToGrid/>
          <w:kern w:val="2"/>
          <w:szCs w:val="21"/>
        </w:rPr>
        <w:t>TOD</w:t>
      </w:r>
      <w:r>
        <w:rPr>
          <w:rFonts w:cs="方正仿宋_GBK" w:hint="eastAsia"/>
          <w:snapToGrid/>
          <w:kern w:val="2"/>
          <w:szCs w:val="21"/>
        </w:rPr>
        <w:t>、</w:t>
      </w:r>
      <w:r>
        <w:rPr>
          <w:rFonts w:cs="方正仿宋_GBK" w:hint="eastAsia"/>
          <w:snapToGrid/>
          <w:kern w:val="2"/>
          <w:szCs w:val="21"/>
        </w:rPr>
        <w:t>EOD</w:t>
      </w:r>
      <w:r>
        <w:rPr>
          <w:rFonts w:cs="方正仿宋_GBK" w:hint="eastAsia"/>
          <w:snapToGrid/>
          <w:kern w:val="2"/>
          <w:szCs w:val="21"/>
        </w:rPr>
        <w:t>等模式，拓宽项目资金来源渠道。</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31" w:name="_Toc215838208"/>
      <w:bookmarkStart w:id="132" w:name="_Toc219623322"/>
      <w:bookmarkStart w:id="133" w:name="_Toc215838192"/>
      <w:bookmarkEnd w:id="130"/>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建设全国性综合交通枢纽城市</w:t>
      </w:r>
      <w:bookmarkEnd w:id="131"/>
      <w:bookmarkEnd w:id="132"/>
    </w:p>
    <w:p w:rsidR="00B26E2B" w:rsidRDefault="00B26E2B" w:rsidP="00A03C05">
      <w:pPr>
        <w:overflowPunct w:val="0"/>
        <w:autoSpaceDE/>
        <w:autoSpaceDN/>
        <w:snapToGrid/>
        <w:spacing w:line="560" w:lineRule="exact"/>
        <w:ind w:firstLineChars="200" w:firstLine="630"/>
        <w:rPr>
          <w:bCs/>
          <w:snapToGrid/>
          <w:kern w:val="2"/>
          <w:szCs w:val="32"/>
        </w:rPr>
      </w:pPr>
      <w:r>
        <w:rPr>
          <w:rFonts w:hint="eastAsia"/>
          <w:bCs/>
          <w:snapToGrid/>
          <w:kern w:val="2"/>
          <w:szCs w:val="32"/>
        </w:rPr>
        <w:t>加快构建以航空为引领，以多层次融合轨道、高快一体化公路、内外畅通水运为支撑的综合立体交通网络，推动城市交通模式转型，全面推进交通运输现代化</w:t>
      </w:r>
      <w:r>
        <w:rPr>
          <w:bCs/>
          <w:snapToGrid/>
          <w:kern w:val="2"/>
          <w:szCs w:val="32"/>
        </w:rPr>
        <w:t>。</w:t>
      </w:r>
    </w:p>
    <w:p w:rsidR="00B26E2B" w:rsidRDefault="00B26E2B" w:rsidP="00A03C05">
      <w:pPr>
        <w:overflowPunct w:val="0"/>
        <w:autoSpaceDE/>
        <w:autoSpaceDN/>
        <w:snapToGrid/>
        <w:spacing w:line="560" w:lineRule="exact"/>
        <w:ind w:firstLineChars="200" w:firstLine="630"/>
        <w:rPr>
          <w:bCs/>
          <w:snapToGrid/>
          <w:kern w:val="2"/>
          <w:szCs w:val="32"/>
        </w:rPr>
      </w:pPr>
      <w:r>
        <w:rPr>
          <w:rFonts w:eastAsia="方正楷体_GBK" w:cs="方正仿宋_GBK" w:hint="eastAsia"/>
          <w:snapToGrid/>
          <w:kern w:val="2"/>
          <w:szCs w:val="21"/>
        </w:rPr>
        <w:t>建设区域交通</w:t>
      </w:r>
      <w:r>
        <w:rPr>
          <w:rFonts w:cs="方正仿宋_GBK" w:hint="eastAsia"/>
          <w:snapToGrid/>
          <w:kern w:val="2"/>
          <w:szCs w:val="21"/>
        </w:rPr>
        <w:t>“</w:t>
      </w:r>
      <w:r>
        <w:rPr>
          <w:rFonts w:eastAsia="方正楷体_GBK" w:cs="方正仿宋_GBK" w:hint="eastAsia"/>
          <w:snapToGrid/>
          <w:kern w:val="2"/>
          <w:szCs w:val="21"/>
        </w:rPr>
        <w:t>大通道</w:t>
      </w:r>
      <w:r>
        <w:rPr>
          <w:rFonts w:cs="方正仿宋_GBK" w:hint="eastAsia"/>
          <w:snapToGrid/>
          <w:kern w:val="2"/>
          <w:szCs w:val="21"/>
        </w:rPr>
        <w:t>”。主动融入沿江、沿海、陆海等国家级大通道建设，优化拓展航运、海运、铁路线路及运力。</w:t>
      </w:r>
      <w:r>
        <w:rPr>
          <w:rFonts w:hint="eastAsia"/>
          <w:snapToGrid/>
          <w:kern w:val="2"/>
          <w:szCs w:val="32"/>
        </w:rPr>
        <w:t>构建多层次轨道交通网络，</w:t>
      </w:r>
      <w:r>
        <w:rPr>
          <w:bCs/>
          <w:snapToGrid/>
          <w:kern w:val="2"/>
          <w:szCs w:val="32"/>
        </w:rPr>
        <w:t>力争建成盐泰锡常宜铁路，</w:t>
      </w:r>
      <w:r>
        <w:rPr>
          <w:rFonts w:hint="eastAsia"/>
          <w:bCs/>
          <w:snapToGrid/>
          <w:kern w:val="2"/>
          <w:szCs w:val="32"/>
        </w:rPr>
        <w:t>推动宜兴至湖州铁路、苏锡常城际铁路规划研究，</w:t>
      </w:r>
      <w:r>
        <w:rPr>
          <w:rFonts w:hint="eastAsia"/>
          <w:snapToGrid/>
          <w:kern w:val="2"/>
          <w:szCs w:val="32"/>
        </w:rPr>
        <w:t>开展锡虞</w:t>
      </w:r>
      <w:r>
        <w:rPr>
          <w:rFonts w:hint="eastAsia"/>
          <w:snapToGrid/>
          <w:kern w:val="2"/>
          <w:szCs w:val="32"/>
        </w:rPr>
        <w:t>S3</w:t>
      </w:r>
      <w:r>
        <w:rPr>
          <w:rFonts w:hint="eastAsia"/>
          <w:snapToGrid/>
          <w:kern w:val="2"/>
          <w:szCs w:val="32"/>
        </w:rPr>
        <w:t>线、锡张</w:t>
      </w:r>
      <w:r>
        <w:rPr>
          <w:rFonts w:hint="eastAsia"/>
          <w:snapToGrid/>
          <w:kern w:val="2"/>
          <w:szCs w:val="32"/>
        </w:rPr>
        <w:t>S4</w:t>
      </w:r>
      <w:r>
        <w:rPr>
          <w:rFonts w:hint="eastAsia"/>
          <w:snapToGrid/>
          <w:kern w:val="2"/>
          <w:szCs w:val="32"/>
        </w:rPr>
        <w:t>线规划研究</w:t>
      </w:r>
      <w:r>
        <w:rPr>
          <w:rFonts w:hint="eastAsia"/>
          <w:bCs/>
          <w:snapToGrid/>
          <w:kern w:val="2"/>
          <w:szCs w:val="32"/>
        </w:rPr>
        <w:t>。打造外联内畅高等级航道网络，加快建设芜申线航道整治工程，开工建设锡溧漕河、锡澄运河等航道整治项目，实现市内二级航道连通成网。</w:t>
      </w:r>
      <w:r>
        <w:rPr>
          <w:rFonts w:hint="eastAsia"/>
          <w:snapToGrid/>
          <w:kern w:val="2"/>
          <w:szCs w:val="32"/>
        </w:rPr>
        <w:t>完善高速公路布局，建成沪武高速改扩建、锡太高速等工程，开工金宜高速、锡宜高速惠山段扩建、宁杭高速扩建等项目，推进靖澄过江通道、锡澄高速扩建等项目前期工作。推动普通国省干线提质增效，建成</w:t>
      </w:r>
      <w:r>
        <w:rPr>
          <w:rFonts w:hint="eastAsia"/>
          <w:snapToGrid/>
          <w:kern w:val="2"/>
          <w:szCs w:val="32"/>
        </w:rPr>
        <w:t>312</w:t>
      </w:r>
      <w:r>
        <w:rPr>
          <w:rFonts w:hint="eastAsia"/>
          <w:snapToGrid/>
          <w:kern w:val="2"/>
          <w:szCs w:val="32"/>
        </w:rPr>
        <w:t>国道锡山段、</w:t>
      </w:r>
      <w:r>
        <w:rPr>
          <w:rFonts w:hint="eastAsia"/>
          <w:snapToGrid/>
          <w:kern w:val="2"/>
          <w:szCs w:val="32"/>
        </w:rPr>
        <w:t>312</w:t>
      </w:r>
      <w:r>
        <w:rPr>
          <w:rFonts w:hint="eastAsia"/>
          <w:snapToGrid/>
          <w:kern w:val="2"/>
          <w:szCs w:val="32"/>
        </w:rPr>
        <w:t>国</w:t>
      </w:r>
      <w:r>
        <w:rPr>
          <w:rFonts w:hint="eastAsia"/>
          <w:snapToGrid/>
          <w:kern w:val="2"/>
          <w:szCs w:val="32"/>
        </w:rPr>
        <w:lastRenderedPageBreak/>
        <w:t>道惠山段、</w:t>
      </w:r>
      <w:r>
        <w:rPr>
          <w:rFonts w:hint="eastAsia"/>
          <w:snapToGrid/>
          <w:kern w:val="2"/>
          <w:szCs w:val="32"/>
        </w:rPr>
        <w:t>341</w:t>
      </w:r>
      <w:r>
        <w:rPr>
          <w:rFonts w:hint="eastAsia"/>
          <w:snapToGrid/>
          <w:kern w:val="2"/>
          <w:szCs w:val="32"/>
        </w:rPr>
        <w:t>省道周铁至杨巷段、暨南大道西延等工程，开工建设</w:t>
      </w:r>
      <w:r>
        <w:rPr>
          <w:rFonts w:hint="eastAsia"/>
          <w:snapToGrid/>
          <w:kern w:val="2"/>
          <w:szCs w:val="32"/>
        </w:rPr>
        <w:t>312</w:t>
      </w:r>
      <w:r>
        <w:rPr>
          <w:rFonts w:hint="eastAsia"/>
          <w:snapToGrid/>
          <w:kern w:val="2"/>
          <w:szCs w:val="32"/>
        </w:rPr>
        <w:t>国道洛社段、</w:t>
      </w:r>
      <w:r>
        <w:rPr>
          <w:rFonts w:hint="eastAsia"/>
          <w:snapToGrid/>
          <w:kern w:val="2"/>
          <w:szCs w:val="32"/>
        </w:rPr>
        <w:t>346</w:t>
      </w:r>
      <w:r>
        <w:rPr>
          <w:rFonts w:hint="eastAsia"/>
          <w:snapToGrid/>
          <w:kern w:val="2"/>
          <w:szCs w:val="32"/>
        </w:rPr>
        <w:t>国道江阴段、</w:t>
      </w:r>
      <w:r>
        <w:rPr>
          <w:rFonts w:hint="eastAsia"/>
          <w:snapToGrid/>
          <w:kern w:val="2"/>
          <w:szCs w:val="32"/>
        </w:rPr>
        <w:t>104</w:t>
      </w:r>
      <w:r>
        <w:rPr>
          <w:rFonts w:hint="eastAsia"/>
          <w:snapToGrid/>
          <w:kern w:val="2"/>
          <w:szCs w:val="32"/>
        </w:rPr>
        <w:t>国道宜兴段等快速化改造项目</w:t>
      </w:r>
      <w:r>
        <w:rPr>
          <w:rFonts w:hint="eastAsia"/>
          <w:bCs/>
          <w:snapToGrid/>
          <w:kern w:val="2"/>
          <w:szCs w:val="32"/>
        </w:rPr>
        <w:t>。</w:t>
      </w:r>
    </w:p>
    <w:p w:rsidR="00B26E2B" w:rsidRDefault="00B26E2B" w:rsidP="00A03C05">
      <w:pPr>
        <w:overflowPunct w:val="0"/>
        <w:autoSpaceDE/>
        <w:autoSpaceDN/>
        <w:snapToGrid/>
        <w:spacing w:line="560" w:lineRule="exact"/>
        <w:ind w:firstLineChars="200" w:firstLine="630"/>
        <w:rPr>
          <w:bCs/>
          <w:snapToGrid/>
          <w:kern w:val="2"/>
          <w:szCs w:val="32"/>
        </w:rPr>
      </w:pPr>
      <w:r>
        <w:rPr>
          <w:rFonts w:eastAsia="方正楷体_GBK" w:cs="方正仿宋_GBK" w:hint="eastAsia"/>
          <w:snapToGrid/>
          <w:kern w:val="2"/>
          <w:szCs w:val="21"/>
        </w:rPr>
        <w:t>建设区域交通</w:t>
      </w:r>
      <w:r>
        <w:rPr>
          <w:rFonts w:cs="方正仿宋_GBK" w:hint="eastAsia"/>
          <w:snapToGrid/>
          <w:kern w:val="2"/>
          <w:szCs w:val="21"/>
        </w:rPr>
        <w:t>“</w:t>
      </w:r>
      <w:r>
        <w:rPr>
          <w:rFonts w:eastAsia="方正楷体_GBK" w:cs="方正仿宋_GBK" w:hint="eastAsia"/>
          <w:snapToGrid/>
          <w:kern w:val="2"/>
          <w:szCs w:val="21"/>
        </w:rPr>
        <w:t>大枢纽</w:t>
      </w:r>
      <w:r>
        <w:rPr>
          <w:rFonts w:cs="方正仿宋_GBK" w:hint="eastAsia"/>
          <w:snapToGrid/>
          <w:kern w:val="2"/>
          <w:szCs w:val="21"/>
        </w:rPr>
        <w:t>”。</w:t>
      </w:r>
      <w:r>
        <w:rPr>
          <w:rFonts w:cs="方正仿宋_GBK" w:hint="eastAsia"/>
          <w:bCs/>
          <w:snapToGrid/>
          <w:kern w:val="2"/>
          <w:szCs w:val="21"/>
        </w:rPr>
        <w:t>打造区域航空门户枢纽，</w:t>
      </w:r>
      <w:r>
        <w:rPr>
          <w:bCs/>
          <w:snapToGrid/>
          <w:kern w:val="2"/>
          <w:szCs w:val="32"/>
        </w:rPr>
        <w:t>推进</w:t>
      </w:r>
      <w:r>
        <w:rPr>
          <w:rFonts w:hint="eastAsia"/>
          <w:bCs/>
          <w:snapToGrid/>
          <w:kern w:val="2"/>
          <w:szCs w:val="32"/>
        </w:rPr>
        <w:t>无锡硕放机场建设区域性枢纽机场，加密骨干航线及通勤快线，壮大全货机运输规模，启动机场</w:t>
      </w:r>
      <w:r>
        <w:rPr>
          <w:bCs/>
          <w:snapToGrid/>
          <w:kern w:val="2"/>
          <w:szCs w:val="32"/>
        </w:rPr>
        <w:t>二跑道</w:t>
      </w:r>
      <w:r>
        <w:rPr>
          <w:rFonts w:hint="eastAsia"/>
          <w:bCs/>
          <w:snapToGrid/>
          <w:kern w:val="2"/>
          <w:szCs w:val="32"/>
        </w:rPr>
        <w:t>、</w:t>
      </w:r>
      <w:r>
        <w:rPr>
          <w:bCs/>
          <w:snapToGrid/>
          <w:kern w:val="2"/>
          <w:szCs w:val="32"/>
        </w:rPr>
        <w:t>T3</w:t>
      </w:r>
      <w:r>
        <w:rPr>
          <w:bCs/>
          <w:snapToGrid/>
          <w:kern w:val="2"/>
          <w:szCs w:val="32"/>
        </w:rPr>
        <w:t>航站楼</w:t>
      </w:r>
      <w:r>
        <w:rPr>
          <w:rFonts w:hint="eastAsia"/>
          <w:bCs/>
          <w:snapToGrid/>
          <w:kern w:val="2"/>
          <w:szCs w:val="32"/>
        </w:rPr>
        <w:t>及</w:t>
      </w:r>
      <w:r>
        <w:rPr>
          <w:bCs/>
          <w:snapToGrid/>
          <w:kern w:val="2"/>
          <w:szCs w:val="32"/>
        </w:rPr>
        <w:t>GTC</w:t>
      </w:r>
      <w:r>
        <w:rPr>
          <w:bCs/>
          <w:snapToGrid/>
          <w:kern w:val="2"/>
          <w:szCs w:val="32"/>
        </w:rPr>
        <w:t>综合枢纽</w:t>
      </w:r>
      <w:r>
        <w:rPr>
          <w:rFonts w:hint="eastAsia"/>
          <w:bCs/>
          <w:snapToGrid/>
          <w:kern w:val="2"/>
          <w:szCs w:val="32"/>
        </w:rPr>
        <w:t>建设。统筹布局通用机场、</w:t>
      </w:r>
      <w:r>
        <w:rPr>
          <w:bCs/>
          <w:snapToGrid/>
          <w:kern w:val="2"/>
          <w:szCs w:val="32"/>
        </w:rPr>
        <w:t>直升机场起降点</w:t>
      </w:r>
      <w:r>
        <w:rPr>
          <w:rFonts w:hint="eastAsia"/>
          <w:bCs/>
          <w:snapToGrid/>
          <w:kern w:val="2"/>
          <w:szCs w:val="32"/>
        </w:rPr>
        <w:t>及无人机</w:t>
      </w:r>
      <w:r>
        <w:rPr>
          <w:bCs/>
          <w:snapToGrid/>
          <w:kern w:val="2"/>
          <w:szCs w:val="32"/>
        </w:rPr>
        <w:t>智能机巢</w:t>
      </w:r>
      <w:r>
        <w:rPr>
          <w:rFonts w:hint="eastAsia"/>
          <w:bCs/>
          <w:snapToGrid/>
          <w:kern w:val="2"/>
          <w:szCs w:val="32"/>
        </w:rPr>
        <w:t>等低空交通设施，推动丁蜀机场适配低空航空器垂直起降。</w:t>
      </w:r>
      <w:r>
        <w:rPr>
          <w:rFonts w:hint="eastAsia"/>
          <w:snapToGrid/>
          <w:kern w:val="2"/>
          <w:szCs w:val="32"/>
        </w:rPr>
        <w:t>构建客货并重铁路枢纽体系，</w:t>
      </w:r>
      <w:r>
        <w:rPr>
          <w:rFonts w:hint="eastAsia"/>
          <w:bCs/>
          <w:snapToGrid/>
          <w:kern w:val="2"/>
          <w:szCs w:val="32"/>
        </w:rPr>
        <w:t>推进惠山站改扩建</w:t>
      </w:r>
      <w:r>
        <w:rPr>
          <w:rFonts w:hint="eastAsia"/>
          <w:snapToGrid/>
          <w:kern w:val="2"/>
          <w:szCs w:val="32"/>
        </w:rPr>
        <w:t>、宜兴站改扩建、太湖西站</w:t>
      </w:r>
      <w:r>
        <w:rPr>
          <w:rFonts w:hint="eastAsia"/>
          <w:bCs/>
          <w:snapToGrid/>
          <w:kern w:val="2"/>
          <w:szCs w:val="32"/>
        </w:rPr>
        <w:t>等综合交通枢纽项目，</w:t>
      </w:r>
      <w:r>
        <w:rPr>
          <w:rFonts w:hint="eastAsia"/>
          <w:snapToGrid/>
          <w:kern w:val="2"/>
          <w:szCs w:val="32"/>
        </w:rPr>
        <w:t>实施江阴站、惠山站动车存车场工程，加快无锡西站改造、铁路货场（二期）扩容、无锡国家物流枢纽供应链基地及宜兴北物流基地、江阴月城公铁水多式联运物流枢纽建设</w:t>
      </w:r>
      <w:r>
        <w:rPr>
          <w:rFonts w:hint="eastAsia"/>
          <w:bCs/>
          <w:snapToGrid/>
          <w:kern w:val="2"/>
          <w:szCs w:val="32"/>
        </w:rPr>
        <w:t>。</w:t>
      </w:r>
      <w:r>
        <w:rPr>
          <w:rFonts w:cs="方正仿宋_GBK" w:hint="eastAsia"/>
          <w:snapToGrid/>
          <w:kern w:val="2"/>
          <w:szCs w:val="21"/>
        </w:rPr>
        <w:t>提升无锡（江阴）港枢纽能级，推进石利港区化工码头升级改造、长山港区东江作业区建设。推动无锡内河港集约化规模化发展，优化苏南运河沿线码头功能，建设宜兴城西新港三期等公用作业区，开展近零碳码头建设试点，</w:t>
      </w:r>
      <w:r>
        <w:rPr>
          <w:rFonts w:hint="eastAsia"/>
          <w:bCs/>
          <w:snapToGrid/>
          <w:kern w:val="2"/>
          <w:szCs w:val="32"/>
        </w:rPr>
        <w:t>打造电化运河先导区。</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hint="eastAsia"/>
          <w:snapToGrid/>
          <w:kern w:val="2"/>
          <w:szCs w:val="32"/>
        </w:rPr>
        <w:t>畅通市域交通</w:t>
      </w:r>
      <w:r>
        <w:rPr>
          <w:rFonts w:hint="eastAsia"/>
          <w:snapToGrid/>
          <w:kern w:val="2"/>
          <w:szCs w:val="32"/>
        </w:rPr>
        <w:t>“</w:t>
      </w:r>
      <w:r>
        <w:rPr>
          <w:rFonts w:eastAsia="方正楷体_GBK" w:hint="eastAsia"/>
          <w:snapToGrid/>
          <w:kern w:val="2"/>
          <w:szCs w:val="32"/>
        </w:rPr>
        <w:t>内循环</w:t>
      </w:r>
      <w:r>
        <w:rPr>
          <w:rFonts w:hint="eastAsia"/>
          <w:snapToGrid/>
          <w:kern w:val="2"/>
          <w:szCs w:val="32"/>
        </w:rPr>
        <w:t>”</w:t>
      </w:r>
      <w:r>
        <w:rPr>
          <w:rFonts w:eastAsia="方正楷体_GBK" w:hint="eastAsia"/>
          <w:snapToGrid/>
          <w:kern w:val="2"/>
          <w:szCs w:val="32"/>
        </w:rPr>
        <w:t>。</w:t>
      </w:r>
      <w:r>
        <w:rPr>
          <w:rFonts w:hint="eastAsia"/>
          <w:snapToGrid/>
          <w:kern w:val="2"/>
          <w:szCs w:val="32"/>
        </w:rPr>
        <w:t>完善锡澄“四高四快六干线”、锡宜“两高两快两干线”市域骨干路网，推进锡暨大道、长山大道南延建设及锡澄路、范蠡大道北延二期项目建设。完善快速中环体系，规划建设快速中环西线。补强区域支路网，疏通断头路，提升关键路段通行效能。统筹推进城市轨道交通网络建设，</w:t>
      </w:r>
      <w:r>
        <w:rPr>
          <w:rFonts w:hint="eastAsia"/>
          <w:bCs/>
          <w:snapToGrid/>
          <w:kern w:val="2"/>
          <w:szCs w:val="32"/>
        </w:rPr>
        <w:t>全面推进锡宜</w:t>
      </w:r>
      <w:r>
        <w:rPr>
          <w:rFonts w:hint="eastAsia"/>
          <w:bCs/>
          <w:snapToGrid/>
          <w:kern w:val="2"/>
          <w:szCs w:val="32"/>
        </w:rPr>
        <w:t>S2</w:t>
      </w:r>
      <w:r>
        <w:rPr>
          <w:rFonts w:hint="eastAsia"/>
          <w:bCs/>
          <w:snapToGrid/>
          <w:kern w:val="2"/>
          <w:szCs w:val="32"/>
        </w:rPr>
        <w:t>线建设，</w:t>
      </w:r>
      <w:r>
        <w:rPr>
          <w:rFonts w:hint="eastAsia"/>
          <w:snapToGrid/>
          <w:kern w:val="2"/>
          <w:szCs w:val="32"/>
        </w:rPr>
        <w:t>建成地铁</w:t>
      </w:r>
      <w:r>
        <w:rPr>
          <w:rFonts w:hint="eastAsia"/>
          <w:snapToGrid/>
          <w:kern w:val="2"/>
          <w:szCs w:val="32"/>
        </w:rPr>
        <w:t>4</w:t>
      </w:r>
      <w:r>
        <w:rPr>
          <w:rFonts w:hint="eastAsia"/>
          <w:snapToGrid/>
          <w:kern w:val="2"/>
          <w:szCs w:val="32"/>
        </w:rPr>
        <w:t>号线二期、</w:t>
      </w:r>
      <w:r>
        <w:rPr>
          <w:rFonts w:hint="eastAsia"/>
          <w:snapToGrid/>
          <w:kern w:val="2"/>
          <w:szCs w:val="32"/>
        </w:rPr>
        <w:t>5</w:t>
      </w:r>
      <w:r>
        <w:rPr>
          <w:rFonts w:hint="eastAsia"/>
          <w:snapToGrid/>
          <w:kern w:val="2"/>
          <w:szCs w:val="32"/>
        </w:rPr>
        <w:t>号线、</w:t>
      </w:r>
      <w:r>
        <w:rPr>
          <w:rFonts w:hint="eastAsia"/>
          <w:snapToGrid/>
          <w:kern w:val="2"/>
          <w:szCs w:val="32"/>
        </w:rPr>
        <w:t>6</w:t>
      </w:r>
      <w:r>
        <w:rPr>
          <w:rFonts w:hint="eastAsia"/>
          <w:snapToGrid/>
          <w:kern w:val="2"/>
          <w:szCs w:val="32"/>
        </w:rPr>
        <w:t>号线，推</w:t>
      </w:r>
      <w:r>
        <w:rPr>
          <w:rFonts w:hint="eastAsia"/>
          <w:snapToGrid/>
          <w:kern w:val="2"/>
          <w:szCs w:val="32"/>
        </w:rPr>
        <w:lastRenderedPageBreak/>
        <w:t>进城市轨道交通第三期建设规划调整项目。优化公共交通体系，完善轨道站点周边公交线网，推广定制公交，发展动态响应式公交、自动驾驶巴士等多元客运服务，优化站点布局与设施设置，强化微循环公交末端延伸。</w:t>
      </w:r>
      <w:r>
        <w:rPr>
          <w:rFonts w:cs="方正仿宋_GBK" w:hint="eastAsia"/>
          <w:snapToGrid/>
          <w:kern w:val="2"/>
          <w:szCs w:val="21"/>
        </w:rPr>
        <w:t>推动停车设施与公共交通衔接，挖潜重点区域停车资源，</w:t>
      </w:r>
      <w:r>
        <w:rPr>
          <w:rFonts w:cs="方正仿宋_GBK"/>
          <w:snapToGrid/>
          <w:kern w:val="2"/>
          <w:szCs w:val="21"/>
        </w:rPr>
        <w:t>增设夜间泊位</w:t>
      </w:r>
      <w:r>
        <w:rPr>
          <w:rFonts w:cs="方正仿宋_GBK" w:hint="eastAsia"/>
          <w:snapToGrid/>
          <w:kern w:val="2"/>
          <w:szCs w:val="21"/>
        </w:rPr>
        <w:t>，每年新增机动车停车泊位</w:t>
      </w:r>
      <w:r>
        <w:rPr>
          <w:rFonts w:cs="方正仿宋_GBK"/>
          <w:snapToGrid/>
          <w:kern w:val="2"/>
          <w:szCs w:val="21"/>
        </w:rPr>
        <w:t>1</w:t>
      </w:r>
      <w:r>
        <w:rPr>
          <w:rFonts w:cs="方正仿宋_GBK"/>
          <w:snapToGrid/>
          <w:kern w:val="2"/>
          <w:szCs w:val="21"/>
        </w:rPr>
        <w:t>万个</w:t>
      </w:r>
      <w:r>
        <w:rPr>
          <w:rFonts w:cs="方正仿宋_GBK" w:hint="eastAsia"/>
          <w:snapToGrid/>
          <w:kern w:val="2"/>
          <w:szCs w:val="21"/>
        </w:rPr>
        <w:t>。</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34" w:name="_Toc219623323"/>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hint="eastAsia"/>
          <w:kern w:val="2"/>
          <w:szCs w:val="21"/>
        </w:rPr>
        <w:t>建设现代流通体系</w:t>
      </w:r>
      <w:bookmarkEnd w:id="133"/>
      <w:bookmarkEnd w:id="134"/>
    </w:p>
    <w:p w:rsidR="00B26E2B" w:rsidRDefault="00B26E2B" w:rsidP="00A03C05">
      <w:pPr>
        <w:widowControl/>
        <w:overflowPunct w:val="0"/>
        <w:autoSpaceDE/>
        <w:autoSpaceDN/>
        <w:snapToGrid/>
        <w:spacing w:line="560" w:lineRule="exact"/>
        <w:ind w:firstLineChars="200" w:firstLine="630"/>
        <w:jc w:val="left"/>
        <w:rPr>
          <w:snapToGrid/>
          <w:kern w:val="2"/>
          <w:szCs w:val="32"/>
        </w:rPr>
      </w:pPr>
      <w:r>
        <w:rPr>
          <w:rFonts w:hint="eastAsia"/>
          <w:snapToGrid/>
          <w:kern w:val="2"/>
          <w:szCs w:val="32"/>
        </w:rPr>
        <w:t>以服务经济发展、满足民生需求为导向，以有效降低全社会物流成本为牵引，深化实施“双联双提”工程，推进</w:t>
      </w:r>
      <w:r>
        <w:rPr>
          <w:rFonts w:hAnsi="方正仿宋_GBK" w:cs="方正仿宋_GBK"/>
          <w:snapToGrid/>
          <w:szCs w:val="32"/>
        </w:rPr>
        <w:t>陆港、海港、空港、信息港</w:t>
      </w:r>
      <w:r>
        <w:rPr>
          <w:rFonts w:cs="方正仿宋_GBK" w:hint="eastAsia"/>
          <w:snapToGrid/>
          <w:szCs w:val="32"/>
        </w:rPr>
        <w:t>“</w:t>
      </w:r>
      <w:r>
        <w:rPr>
          <w:rFonts w:hAnsi="方正仿宋_GBK" w:cs="方正仿宋_GBK" w:hint="eastAsia"/>
          <w:snapToGrid/>
          <w:szCs w:val="32"/>
        </w:rPr>
        <w:t>四港联动</w:t>
      </w:r>
      <w:r>
        <w:rPr>
          <w:rFonts w:cs="方正仿宋_GBK" w:hint="eastAsia"/>
          <w:snapToGrid/>
          <w:szCs w:val="32"/>
        </w:rPr>
        <w:t>”</w:t>
      </w:r>
      <w:r>
        <w:rPr>
          <w:rFonts w:hAnsi="方正仿宋_GBK" w:cs="方正仿宋_GBK" w:hint="eastAsia"/>
          <w:snapToGrid/>
          <w:szCs w:val="32"/>
        </w:rPr>
        <w:t>，</w:t>
      </w:r>
      <w:r>
        <w:rPr>
          <w:rFonts w:hint="eastAsia"/>
          <w:snapToGrid/>
          <w:kern w:val="2"/>
          <w:szCs w:val="32"/>
        </w:rPr>
        <w:t>构建“通道</w:t>
      </w:r>
      <w:r>
        <w:rPr>
          <w:rFonts w:hint="eastAsia"/>
          <w:snapToGrid/>
          <w:kern w:val="2"/>
          <w:szCs w:val="32"/>
        </w:rPr>
        <w:t>+</w:t>
      </w:r>
      <w:r>
        <w:rPr>
          <w:rFonts w:hint="eastAsia"/>
          <w:snapToGrid/>
          <w:kern w:val="2"/>
          <w:szCs w:val="32"/>
        </w:rPr>
        <w:t>枢纽</w:t>
      </w:r>
      <w:r>
        <w:rPr>
          <w:rFonts w:hint="eastAsia"/>
          <w:snapToGrid/>
          <w:kern w:val="2"/>
          <w:szCs w:val="32"/>
        </w:rPr>
        <w:t>+</w:t>
      </w:r>
      <w:r>
        <w:rPr>
          <w:rFonts w:hint="eastAsia"/>
          <w:snapToGrid/>
          <w:kern w:val="2"/>
          <w:szCs w:val="32"/>
        </w:rPr>
        <w:t>网络”现代物流运行体系。到</w:t>
      </w:r>
      <w:r>
        <w:rPr>
          <w:rFonts w:hint="eastAsia"/>
          <w:snapToGrid/>
          <w:kern w:val="2"/>
          <w:szCs w:val="32"/>
        </w:rPr>
        <w:t>2030</w:t>
      </w:r>
      <w:r>
        <w:rPr>
          <w:rFonts w:hint="eastAsia"/>
          <w:snapToGrid/>
          <w:kern w:val="2"/>
          <w:szCs w:val="32"/>
        </w:rPr>
        <w:t>年，全市城乡流通网络时效性提升</w:t>
      </w:r>
      <w:r>
        <w:rPr>
          <w:rFonts w:hint="eastAsia"/>
          <w:snapToGrid/>
          <w:kern w:val="2"/>
          <w:szCs w:val="32"/>
        </w:rPr>
        <w:t>1</w:t>
      </w:r>
      <w:r>
        <w:rPr>
          <w:snapToGrid/>
          <w:kern w:val="2"/>
          <w:szCs w:val="32"/>
        </w:rPr>
        <w:t>0%</w:t>
      </w:r>
      <w:r>
        <w:rPr>
          <w:rFonts w:hint="eastAsia"/>
          <w:snapToGrid/>
          <w:kern w:val="2"/>
          <w:szCs w:val="32"/>
        </w:rPr>
        <w:t>，社会物流总费用占地区生产总值比率持续</w:t>
      </w:r>
      <w:r>
        <w:rPr>
          <w:snapToGrid/>
          <w:kern w:val="2"/>
          <w:szCs w:val="32"/>
        </w:rPr>
        <w:t>下降。</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hint="eastAsia"/>
          <w:snapToGrid/>
          <w:kern w:val="2"/>
          <w:szCs w:val="32"/>
        </w:rPr>
        <w:t>聚力发展枢纽经济</w:t>
      </w:r>
      <w:r>
        <w:rPr>
          <w:rFonts w:hint="eastAsia"/>
          <w:snapToGrid/>
          <w:kern w:val="2"/>
          <w:szCs w:val="32"/>
        </w:rPr>
        <w:t>。依托空港、高铁站、水港、陆港四大枢纽体系，强化枢纽站点</w:t>
      </w:r>
      <w:r>
        <w:rPr>
          <w:snapToGrid/>
          <w:kern w:val="2"/>
          <w:szCs w:val="32"/>
        </w:rPr>
        <w:t>TOD</w:t>
      </w:r>
      <w:r>
        <w:rPr>
          <w:snapToGrid/>
          <w:kern w:val="2"/>
          <w:szCs w:val="32"/>
        </w:rPr>
        <w:t>功能开发</w:t>
      </w:r>
      <w:r>
        <w:rPr>
          <w:rFonts w:hint="eastAsia"/>
          <w:snapToGrid/>
          <w:kern w:val="2"/>
          <w:szCs w:val="32"/>
        </w:rPr>
        <w:t>，构建现代化枢纽经济生态。推进无锡硕放机场改扩建与智慧口岸建设，强化综合保税区与空港高效联动，壮大航空快件、国际邮件、跨境电商三大中心，建设丁蜀低空经济产业园</w:t>
      </w:r>
      <w:r>
        <w:rPr>
          <w:snapToGrid/>
          <w:kern w:val="2"/>
          <w:szCs w:val="32"/>
        </w:rPr>
        <w:t>、梁溪科技城低空经济产业园</w:t>
      </w:r>
      <w:r>
        <w:rPr>
          <w:rFonts w:hint="eastAsia"/>
          <w:snapToGrid/>
          <w:kern w:val="2"/>
          <w:szCs w:val="32"/>
        </w:rPr>
        <w:t>、</w:t>
      </w:r>
      <w:r>
        <w:rPr>
          <w:snapToGrid/>
          <w:kern w:val="2"/>
          <w:szCs w:val="32"/>
        </w:rPr>
        <w:t>中匈（无锡）低空经济科技成果转化中心</w:t>
      </w:r>
      <w:r>
        <w:rPr>
          <w:rFonts w:hint="eastAsia"/>
          <w:snapToGrid/>
          <w:kern w:val="2"/>
          <w:szCs w:val="32"/>
        </w:rPr>
        <w:t>，争取开辟更多优质国内外航线，努力打造国际、国内航空网络重要节点。发挥高</w:t>
      </w:r>
      <w:r>
        <w:rPr>
          <w:snapToGrid/>
          <w:kern w:val="2"/>
          <w:szCs w:val="32"/>
        </w:rPr>
        <w:t>铁枢纽</w:t>
      </w:r>
      <w:r>
        <w:rPr>
          <w:rFonts w:hint="eastAsia"/>
          <w:snapToGrid/>
          <w:kern w:val="2"/>
          <w:szCs w:val="32"/>
        </w:rPr>
        <w:t>要素</w:t>
      </w:r>
      <w:r>
        <w:rPr>
          <w:snapToGrid/>
          <w:kern w:val="2"/>
          <w:szCs w:val="32"/>
        </w:rPr>
        <w:t>高效流动</w:t>
      </w:r>
      <w:r>
        <w:rPr>
          <w:rFonts w:hint="eastAsia"/>
          <w:snapToGrid/>
          <w:kern w:val="2"/>
          <w:szCs w:val="32"/>
        </w:rPr>
        <w:t>优势，布局发展商务商贸、科技服务、总部经济等业态</w:t>
      </w:r>
      <w:r>
        <w:rPr>
          <w:snapToGrid/>
          <w:kern w:val="2"/>
          <w:szCs w:val="32"/>
        </w:rPr>
        <w:t>。</w:t>
      </w:r>
      <w:r>
        <w:rPr>
          <w:rFonts w:hint="eastAsia"/>
          <w:snapToGrid/>
          <w:kern w:val="2"/>
          <w:szCs w:val="32"/>
        </w:rPr>
        <w:t>依托现代化港口群，培育高端装备制造、现代航运服务等临港产业</w:t>
      </w:r>
      <w:r>
        <w:rPr>
          <w:rFonts w:hint="eastAsia"/>
          <w:snapToGrid/>
          <w:kern w:val="2"/>
          <w:szCs w:val="32"/>
        </w:rPr>
        <w:lastRenderedPageBreak/>
        <w:t>集群，布局家电、新能源汽车等大宗商品贸易。建设无锡生产服务型国家物流枢纽，加快实施</w:t>
      </w:r>
      <w:r>
        <w:rPr>
          <w:snapToGrid/>
          <w:kern w:val="2"/>
          <w:szCs w:val="32"/>
        </w:rPr>
        <w:t>无锡国家物流枢纽（惠山港）项目</w:t>
      </w:r>
      <w:r>
        <w:rPr>
          <w:rFonts w:hint="eastAsia"/>
          <w:snapToGrid/>
          <w:kern w:val="2"/>
          <w:szCs w:val="32"/>
        </w:rPr>
        <w:t>，强化制造业物流集成、多式联运转运组织、国际物流等核心功能。</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优化完善物流网络</w:t>
      </w:r>
      <w:r>
        <w:rPr>
          <w:rFonts w:cs="方正仿宋_GBK" w:hint="eastAsia"/>
          <w:snapToGrid/>
          <w:kern w:val="2"/>
          <w:szCs w:val="21"/>
        </w:rPr>
        <w:t>。优化专业物流园区布局，引导大型物流园区有序布局，</w:t>
      </w:r>
      <w:r>
        <w:rPr>
          <w:rFonts w:hint="eastAsia"/>
          <w:snapToGrid/>
          <w:kern w:val="2"/>
          <w:szCs w:val="32"/>
        </w:rPr>
        <w:t>推进货运绕城公路项目</w:t>
      </w:r>
      <w:r>
        <w:rPr>
          <w:rFonts w:cs="方正仿宋_GBK" w:hint="eastAsia"/>
          <w:snapToGrid/>
          <w:kern w:val="2"/>
          <w:szCs w:val="21"/>
        </w:rPr>
        <w:t>，重构城市物流交通体系，实现客货分线高效运行。</w:t>
      </w:r>
      <w:r>
        <w:rPr>
          <w:rFonts w:hint="eastAsia"/>
          <w:snapToGrid/>
          <w:kern w:val="2"/>
          <w:szCs w:val="32"/>
        </w:rPr>
        <w:t>完善港口、机场集疏运体系，提升铁路、航道货运末端衔接水平，推动铁路专用线和航道专支线通港达园</w:t>
      </w:r>
      <w:r>
        <w:rPr>
          <w:rFonts w:cs="方正仿宋_GBK" w:hint="eastAsia"/>
          <w:snapToGrid/>
          <w:kern w:val="2"/>
          <w:szCs w:val="21"/>
        </w:rPr>
        <w:t>。</w:t>
      </w:r>
      <w:r>
        <w:rPr>
          <w:rFonts w:cs="方正仿宋_GBK"/>
          <w:snapToGrid/>
          <w:kern w:val="2"/>
          <w:szCs w:val="21"/>
        </w:rPr>
        <w:t>培育开行频次高、服务品质优的多式联运精品线路</w:t>
      </w:r>
      <w:r>
        <w:rPr>
          <w:rFonts w:cs="方正仿宋_GBK" w:hint="eastAsia"/>
          <w:snapToGrid/>
          <w:kern w:val="2"/>
          <w:szCs w:val="21"/>
        </w:rPr>
        <w:t>，开行</w:t>
      </w:r>
      <w:r>
        <w:rPr>
          <w:rFonts w:cs="方正仿宋_GBK"/>
          <w:snapToGrid/>
          <w:kern w:val="2"/>
          <w:szCs w:val="21"/>
        </w:rPr>
        <w:t>家电、机电、电动车</w:t>
      </w:r>
      <w:r>
        <w:rPr>
          <w:rFonts w:cs="方正仿宋_GBK" w:hint="eastAsia"/>
          <w:snapToGrid/>
          <w:kern w:val="2"/>
          <w:szCs w:val="21"/>
        </w:rPr>
        <w:t>及</w:t>
      </w:r>
      <w:r>
        <w:rPr>
          <w:rFonts w:cs="方正仿宋_GBK"/>
          <w:snapToGrid/>
          <w:kern w:val="2"/>
          <w:szCs w:val="21"/>
        </w:rPr>
        <w:t>新能源汽车入箱等快运班列</w:t>
      </w:r>
      <w:r>
        <w:rPr>
          <w:rFonts w:cs="方正仿宋_GBK" w:hint="eastAsia"/>
          <w:snapToGrid/>
          <w:kern w:val="2"/>
          <w:szCs w:val="21"/>
        </w:rPr>
        <w:t>。强化现代商贸流通体系建设，健全生活必需品流通保供机制，</w:t>
      </w:r>
      <w:r>
        <w:rPr>
          <w:snapToGrid/>
          <w:kern w:val="2"/>
          <w:szCs w:val="32"/>
        </w:rPr>
        <w:t>统筹规划建设综合物流中心、公共配送中心、末端配送网点支撑的城乡三级配送网络。鼓励城市货运配送企业与邮政快递、商贸流通等企业</w:t>
      </w:r>
      <w:r>
        <w:rPr>
          <w:rFonts w:hint="eastAsia"/>
          <w:snapToGrid/>
          <w:kern w:val="2"/>
          <w:szCs w:val="32"/>
        </w:rPr>
        <w:t>协</w:t>
      </w:r>
      <w:r>
        <w:rPr>
          <w:snapToGrid/>
          <w:kern w:val="2"/>
          <w:szCs w:val="32"/>
        </w:rPr>
        <w:t>作</w:t>
      </w:r>
      <w:r>
        <w:rPr>
          <w:rFonts w:hint="eastAsia"/>
          <w:snapToGrid/>
          <w:kern w:val="2"/>
          <w:szCs w:val="32"/>
        </w:rPr>
        <w:t>，</w:t>
      </w:r>
      <w:r>
        <w:rPr>
          <w:snapToGrid/>
          <w:kern w:val="2"/>
          <w:szCs w:val="32"/>
        </w:rPr>
        <w:t>发展共同配送、统一配送、集中配送等集约化配送模式。</w:t>
      </w:r>
      <w:r>
        <w:rPr>
          <w:rFonts w:hint="eastAsia"/>
          <w:snapToGrid/>
          <w:kern w:val="2"/>
          <w:szCs w:val="32"/>
        </w:rPr>
        <w:t>推广“空铁轨联运”快递示范线，推动“</w:t>
      </w:r>
      <w:r>
        <w:rPr>
          <w:snapToGrid/>
          <w:kern w:val="2"/>
          <w:szCs w:val="32"/>
        </w:rPr>
        <w:t>快递上地铁</w:t>
      </w:r>
      <w:r>
        <w:rPr>
          <w:rFonts w:hint="eastAsia"/>
          <w:snapToGrid/>
          <w:kern w:val="2"/>
          <w:szCs w:val="32"/>
        </w:rPr>
        <w:t>”提质</w:t>
      </w:r>
      <w:r>
        <w:rPr>
          <w:snapToGrid/>
          <w:kern w:val="2"/>
          <w:szCs w:val="32"/>
        </w:rPr>
        <w:t>升级。</w:t>
      </w:r>
      <w:r>
        <w:rPr>
          <w:rFonts w:hint="eastAsia"/>
          <w:snapToGrid/>
          <w:kern w:val="2"/>
          <w:szCs w:val="32"/>
        </w:rPr>
        <w:t>争创国家现代商贸流通体系试点城市。</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提升发展现代物流业</w:t>
      </w:r>
      <w:r>
        <w:rPr>
          <w:rFonts w:cs="方正仿宋_GBK" w:hint="eastAsia"/>
          <w:snapToGrid/>
          <w:kern w:val="2"/>
          <w:szCs w:val="21"/>
        </w:rPr>
        <w:t>。加快传统物流向现代物流转型升级，聚力打造</w:t>
      </w:r>
      <w:r>
        <w:rPr>
          <w:rFonts w:cs="方正仿宋_GBK"/>
          <w:snapToGrid/>
          <w:kern w:val="2"/>
          <w:szCs w:val="21"/>
        </w:rPr>
        <w:t>智慧物流、绿色物流、供应链物流</w:t>
      </w:r>
      <w:r>
        <w:rPr>
          <w:rFonts w:cs="方正仿宋_GBK" w:hint="eastAsia"/>
          <w:snapToGrid/>
          <w:kern w:val="2"/>
          <w:szCs w:val="21"/>
        </w:rPr>
        <w:t>。加快发展“人工智能</w:t>
      </w:r>
      <w:r>
        <w:rPr>
          <w:rFonts w:cs="方正仿宋_GBK" w:hint="eastAsia"/>
          <w:snapToGrid/>
          <w:kern w:val="2"/>
          <w:szCs w:val="21"/>
        </w:rPr>
        <w:t>+</w:t>
      </w:r>
      <w:r>
        <w:rPr>
          <w:rFonts w:cs="方正仿宋_GBK" w:hint="eastAsia"/>
          <w:snapToGrid/>
          <w:kern w:val="2"/>
          <w:szCs w:val="21"/>
        </w:rPr>
        <w:t>现代物流”，推进智慧物流园区、全自动化码头、智能化物流立体高标仓等新型基础设施建设，探索数智供应链仓配运智能一体化模式。推广无人载具、无人分拣机器人、智能快件箱等设备，支持企业研发特定场景无人配送系统。深化新能源营运货车在城市物流配送场景应用，推动新能源、清洁能源在中重型卡车、船</w:t>
      </w:r>
      <w:r>
        <w:rPr>
          <w:rFonts w:cs="方正仿宋_GBK" w:hint="eastAsia"/>
          <w:snapToGrid/>
          <w:kern w:val="2"/>
          <w:szCs w:val="21"/>
        </w:rPr>
        <w:lastRenderedPageBreak/>
        <w:t>舶等领域普及，打造零碳运输精品线路。创新供应链物流服务，深化物流与制造业融合发展，提升产业链供应链整体效能与现代化水平。</w:t>
      </w:r>
    </w:p>
    <w:p w:rsidR="00B26E2B" w:rsidRDefault="00B26E2B" w:rsidP="00A03C05">
      <w:pPr>
        <w:autoSpaceDE/>
        <w:autoSpaceDN/>
        <w:snapToGrid/>
        <w:spacing w:line="560" w:lineRule="exact"/>
        <w:ind w:firstLineChars="200" w:firstLine="630"/>
        <w:rPr>
          <w:rFonts w:cs="方正仿宋_GBK" w:hint="eastAsia"/>
          <w:snapToGrid/>
          <w:kern w:val="2"/>
          <w:szCs w:val="21"/>
        </w:rPr>
      </w:pPr>
      <w:r>
        <w:rPr>
          <w:rFonts w:eastAsia="方正楷体_GBK" w:hAnsi="方正楷体_GBK" w:cs="方正楷体_GBK" w:hint="eastAsia"/>
          <w:snapToGrid/>
          <w:kern w:val="2"/>
          <w:szCs w:val="21"/>
        </w:rPr>
        <w:t>大力培育现代物流企业</w:t>
      </w:r>
      <w:r>
        <w:rPr>
          <w:rFonts w:cs="方正仿宋_GBK" w:hint="eastAsia"/>
          <w:snapToGrid/>
          <w:kern w:val="2"/>
          <w:szCs w:val="21"/>
        </w:rPr>
        <w:t>。深化物流领域国有企业改革，推进全市核心物流资源优化整合。加强与国</w:t>
      </w:r>
      <w:r>
        <w:rPr>
          <w:rFonts w:cs="方正仿宋_GBK"/>
          <w:snapToGrid/>
          <w:kern w:val="2"/>
          <w:szCs w:val="21"/>
        </w:rPr>
        <w:t>内外</w:t>
      </w:r>
      <w:r>
        <w:rPr>
          <w:rFonts w:cs="方正仿宋_GBK" w:hint="eastAsia"/>
          <w:snapToGrid/>
          <w:kern w:val="2"/>
          <w:szCs w:val="21"/>
        </w:rPr>
        <w:t>航空物流企业开放合作，提升本土航空货运公司货运能力。积极培育引进集装箱运输企业，提升航线运营自主权，鼓励全球供应链企业、航运服务机构在锡设立</w:t>
      </w:r>
      <w:r>
        <w:rPr>
          <w:rFonts w:cs="方正仿宋_GBK"/>
          <w:snapToGrid/>
          <w:kern w:val="2"/>
          <w:szCs w:val="21"/>
        </w:rPr>
        <w:t>服务网点</w:t>
      </w:r>
      <w:r>
        <w:rPr>
          <w:rFonts w:cs="方正仿宋_GBK" w:hint="eastAsia"/>
          <w:snapToGrid/>
          <w:kern w:val="2"/>
          <w:szCs w:val="21"/>
        </w:rPr>
        <w:t>，提升区域货源集聚能力。梯度化引进培育各类专业物流、仓储物流及供应链企业，提升专业化市场竞争力。到</w:t>
      </w:r>
      <w:r>
        <w:rPr>
          <w:rFonts w:cs="方正仿宋_GBK" w:hint="eastAsia"/>
          <w:snapToGrid/>
          <w:kern w:val="2"/>
          <w:szCs w:val="21"/>
        </w:rPr>
        <w:t>2030</w:t>
      </w:r>
      <w:r>
        <w:rPr>
          <w:rFonts w:cs="方正仿宋_GBK" w:hint="eastAsia"/>
          <w:snapToGrid/>
          <w:kern w:val="2"/>
          <w:szCs w:val="21"/>
        </w:rPr>
        <w:t>年，培育</w:t>
      </w:r>
      <w:r>
        <w:rPr>
          <w:rFonts w:cs="方正仿宋_GBK" w:hint="eastAsia"/>
          <w:snapToGrid/>
          <w:kern w:val="2"/>
          <w:szCs w:val="21"/>
        </w:rPr>
        <w:t>3A</w:t>
      </w:r>
      <w:r>
        <w:rPr>
          <w:rFonts w:cs="方正仿宋_GBK" w:hint="eastAsia"/>
          <w:snapToGrid/>
          <w:kern w:val="2"/>
          <w:szCs w:val="21"/>
        </w:rPr>
        <w:t>级以上物流企业</w:t>
      </w:r>
      <w:r>
        <w:rPr>
          <w:rFonts w:cs="方正仿宋_GBK" w:hint="eastAsia"/>
          <w:snapToGrid/>
          <w:kern w:val="2"/>
          <w:szCs w:val="21"/>
        </w:rPr>
        <w:t>60</w:t>
      </w:r>
      <w:r>
        <w:rPr>
          <w:rFonts w:cs="方正仿宋_GBK" w:hint="eastAsia"/>
          <w:snapToGrid/>
          <w:kern w:val="2"/>
          <w:szCs w:val="21"/>
        </w:rPr>
        <w:t>家以上，其中</w:t>
      </w:r>
      <w:r>
        <w:rPr>
          <w:rFonts w:cs="方正仿宋_GBK" w:hint="eastAsia"/>
          <w:snapToGrid/>
          <w:kern w:val="2"/>
          <w:szCs w:val="21"/>
        </w:rPr>
        <w:t>5A</w:t>
      </w:r>
      <w:r>
        <w:rPr>
          <w:rFonts w:cs="方正仿宋_GBK" w:hint="eastAsia"/>
          <w:snapToGrid/>
          <w:kern w:val="2"/>
          <w:szCs w:val="21"/>
        </w:rPr>
        <w:t>级物流企业</w:t>
      </w:r>
      <w:r>
        <w:rPr>
          <w:rFonts w:cs="方正仿宋_GBK" w:hint="eastAsia"/>
          <w:snapToGrid/>
          <w:kern w:val="2"/>
          <w:szCs w:val="21"/>
        </w:rPr>
        <w:t>3</w:t>
      </w:r>
      <w:r>
        <w:rPr>
          <w:rFonts w:cs="方正仿宋_GBK" w:hint="eastAsia"/>
          <w:snapToGrid/>
          <w:kern w:val="2"/>
          <w:szCs w:val="21"/>
        </w:rPr>
        <w:t>家以上。</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snapToGrid/>
          <w:kern w:val="2"/>
          <w:szCs w:val="24"/>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35" w:name="_Toc215838193"/>
      <w:r>
        <w:rPr>
          <w:rFonts w:eastAsia="方正黑体_GBK" w:cs="方正仿宋_GBK" w:hint="eastAsia"/>
          <w:kern w:val="2"/>
          <w:szCs w:val="21"/>
        </w:rPr>
        <w:t xml:space="preserve">  </w:t>
      </w:r>
      <w:bookmarkStart w:id="136" w:name="_Toc219623324"/>
      <w:r>
        <w:rPr>
          <w:rFonts w:eastAsia="方正黑体_GBK" w:hAnsi="方正黑体_GBK" w:cs="方正仿宋_GBK" w:hint="eastAsia"/>
          <w:kern w:val="2"/>
          <w:szCs w:val="21"/>
        </w:rPr>
        <w:t>全面深化改革攻坚</w:t>
      </w:r>
      <w:bookmarkEnd w:id="135"/>
      <w:bookmarkEnd w:id="13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以经济体制改革为牵引，聚焦制约高质量发展的体制机制障碍，推进深层次改革，进一步解放和发展社会生产力、激发和增强社会活力，为无锡现代化建设提供强大动力和制度保障。</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37" w:name="_Toc219623325"/>
      <w:bookmarkStart w:id="138" w:name="_Toc215838194"/>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服务构建全国统一大市场</w:t>
      </w:r>
      <w:bookmarkEnd w:id="137"/>
      <w:bookmarkEnd w:id="13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以全域纳入苏南重点城市要素市场化配置综合改革试点为契机，加快完善市场基础制度规则，强化市场“软硬”基础设施支撑，清理规范不当市场竞争和市场干预行为，为服务全国统一大市场建设贡献无锡力量。</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规范市场准入和公平竞争制度</w:t>
      </w:r>
      <w:r>
        <w:rPr>
          <w:rFonts w:cs="方正仿宋_GBK" w:hint="eastAsia"/>
          <w:snapToGrid/>
          <w:kern w:val="2"/>
          <w:szCs w:val="21"/>
        </w:rPr>
        <w:t>。落实国家和省加快建设全国统一大市场的部署要求，推动市场基础制度规则统一、市场监管公平统一、市场设施高标准联通，综合整治“内卷式”竞争。实行统一的市场准入制度，严格落实“全国一张清单”管理模式，优化新业态新领域市场准入环境。严格执行《公平竞争审查条例》，持续清理妨碍公平竞争的政策措施。加强反垄断合规指导，依法强化平台经济、技术创新、信息安全、民生保障等领域竞争规制，深入开展反不正当竞争专项行动，</w:t>
      </w:r>
      <w:r>
        <w:rPr>
          <w:rFonts w:hint="eastAsia"/>
          <w:snapToGrid/>
          <w:kern w:val="2"/>
          <w:szCs w:val="21"/>
        </w:rPr>
        <w:t>依法规制破坏公平竞争、扰乱市场秩序等行为</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32"/>
        </w:rPr>
        <w:t>推动要素市场化配置综合改革。</w:t>
      </w:r>
      <w:r>
        <w:rPr>
          <w:rFonts w:cs="方正仿宋_GBK" w:hint="eastAsia"/>
          <w:snapToGrid/>
          <w:kern w:val="2"/>
          <w:szCs w:val="32"/>
        </w:rPr>
        <w:t>全面推进要素市场化配置综合改革试点任务，深化劳动</w:t>
      </w:r>
      <w:r>
        <w:rPr>
          <w:rFonts w:cs="方正仿宋_GBK"/>
          <w:snapToGrid/>
          <w:kern w:val="2"/>
          <w:szCs w:val="32"/>
        </w:rPr>
        <w:t>、</w:t>
      </w:r>
      <w:r>
        <w:rPr>
          <w:rFonts w:cs="方正仿宋_GBK" w:hint="eastAsia"/>
          <w:snapToGrid/>
          <w:kern w:val="2"/>
          <w:szCs w:val="32"/>
        </w:rPr>
        <w:t>资本、土地、知识</w:t>
      </w:r>
      <w:r>
        <w:rPr>
          <w:rFonts w:cs="方正仿宋_GBK"/>
          <w:snapToGrid/>
          <w:kern w:val="2"/>
          <w:szCs w:val="32"/>
        </w:rPr>
        <w:t>、</w:t>
      </w:r>
      <w:r>
        <w:rPr>
          <w:rFonts w:cs="方正仿宋_GBK" w:hint="eastAsia"/>
          <w:snapToGrid/>
          <w:kern w:val="2"/>
          <w:szCs w:val="32"/>
        </w:rPr>
        <w:t>技术等要素市</w:t>
      </w:r>
      <w:r>
        <w:rPr>
          <w:rFonts w:cs="方正仿宋_GBK" w:hint="eastAsia"/>
          <w:snapToGrid/>
          <w:kern w:val="2"/>
          <w:szCs w:val="32"/>
        </w:rPr>
        <w:lastRenderedPageBreak/>
        <w:t>场化配置改革，探索数据、算力、绿电、空域、频谱轨道等要素创新性配置。建立健全城乡统一的建设用地市场、功能完善的资本市场、流动顺畅的劳动力市场，引导各类资源要素向优质生产力集聚。推进技术要素市场化配置改革，完善技术成果转移转化制度，建设高效转化技术市场。加快培育数据要素市场，探索建立数据流通交易机制，完善数据产权登记、收益分配及纠纷化解司法机制。完善智能算力调度机制，探索空域、频谱等空天要素的市场化交易模式，完善绿电绿证等资源市场化交易机制。编制宏观资产负债表，摸清存量资源资产底数，推进全市行政事业单位存量国有资产盘活共享。</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szCs w:val="21"/>
        </w:rPr>
        <w:t>深化价格形成机制改革。</w:t>
      </w:r>
      <w:r>
        <w:rPr>
          <w:rFonts w:cs="方正仿宋_GBK" w:hint="eastAsia"/>
          <w:snapToGrid/>
          <w:kern w:val="2"/>
          <w:szCs w:val="21"/>
        </w:rPr>
        <w:t>完善</w:t>
      </w:r>
      <w:r>
        <w:rPr>
          <w:rFonts w:cs="方正仿宋_GBK"/>
          <w:snapToGrid/>
          <w:kern w:val="2"/>
          <w:szCs w:val="21"/>
        </w:rPr>
        <w:t>主要由市场供求关系决定</w:t>
      </w:r>
      <w:r>
        <w:rPr>
          <w:rFonts w:cs="方正仿宋_GBK" w:hint="eastAsia"/>
          <w:snapToGrid/>
          <w:kern w:val="2"/>
          <w:szCs w:val="21"/>
        </w:rPr>
        <w:t>的</w:t>
      </w:r>
      <w:r>
        <w:rPr>
          <w:rFonts w:cs="方正仿宋_GBK"/>
          <w:snapToGrid/>
          <w:kern w:val="2"/>
          <w:szCs w:val="21"/>
        </w:rPr>
        <w:t>要素价格机制，推动政府定价机制由制定具体</w:t>
      </w:r>
      <w:r>
        <w:rPr>
          <w:rFonts w:cs="方正仿宋_GBK" w:hint="eastAsia"/>
          <w:snapToGrid/>
          <w:kern w:val="2"/>
          <w:szCs w:val="21"/>
        </w:rPr>
        <w:t>价格向制定</w:t>
      </w:r>
      <w:r>
        <w:rPr>
          <w:rFonts w:cs="方正仿宋_GBK"/>
          <w:snapToGrid/>
          <w:kern w:val="2"/>
          <w:szCs w:val="21"/>
        </w:rPr>
        <w:t>定价规</w:t>
      </w:r>
      <w:r>
        <w:rPr>
          <w:rFonts w:cs="方正仿宋_GBK" w:hint="eastAsia"/>
          <w:snapToGrid/>
          <w:kern w:val="2"/>
          <w:szCs w:val="21"/>
        </w:rPr>
        <w:t>则</w:t>
      </w:r>
      <w:r>
        <w:rPr>
          <w:rFonts w:cs="方正仿宋_GBK"/>
          <w:snapToGrid/>
          <w:kern w:val="2"/>
          <w:szCs w:val="21"/>
        </w:rPr>
        <w:t>转变。</w:t>
      </w:r>
      <w:r>
        <w:rPr>
          <w:rFonts w:cs="方正仿宋_GBK" w:hint="eastAsia"/>
          <w:snapToGrid/>
          <w:kern w:val="2"/>
          <w:szCs w:val="21"/>
        </w:rPr>
        <w:t>建立健全涉企行政事业性收费、政府性基金、政府定价经营服务性收费“三张清单”。健全</w:t>
      </w:r>
      <w:r>
        <w:rPr>
          <w:rFonts w:cs="方正仿宋_GBK"/>
          <w:snapToGrid/>
          <w:kern w:val="2"/>
          <w:szCs w:val="21"/>
        </w:rPr>
        <w:t>公共服务价格形成机制</w:t>
      </w:r>
      <w:r>
        <w:rPr>
          <w:rFonts w:cs="方正仿宋_GBK" w:hint="eastAsia"/>
          <w:snapToGrid/>
          <w:kern w:val="2"/>
          <w:szCs w:val="21"/>
        </w:rPr>
        <w:t>，深化能源、公用事业、公共服务等重要领域价格改革。健全城乡基准地价、标定地价的制定与发布制度，推动与市场价格挂钩动态调整。优化透明可预期的市场价格监管机制，遏制低价无序竞争，规范市场价格行为。健全价格监测预警体系，完善价格信息发布，稳定市场预期。</w:t>
      </w:r>
    </w:p>
    <w:p w:rsidR="00B26E2B" w:rsidRDefault="00B26E2B">
      <w:pPr>
        <w:keepNext/>
        <w:overflowPunct w:val="0"/>
        <w:spacing w:beforeLines="50" w:afterLines="50" w:line="560" w:lineRule="exact"/>
        <w:ind w:firstLine="0"/>
        <w:jc w:val="center"/>
        <w:outlineLvl w:val="3"/>
        <w:rPr>
          <w:rFonts w:eastAsia="方正楷体_GBK" w:cs="方正仿宋_GBK"/>
          <w:kern w:val="2"/>
          <w:szCs w:val="21"/>
        </w:rPr>
      </w:pPr>
      <w:bookmarkStart w:id="139" w:name="_Toc219623326"/>
      <w:bookmarkStart w:id="140" w:name="_Toc215838195"/>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激发各类经营主体活力</w:t>
      </w:r>
      <w:bookmarkEnd w:id="139"/>
      <w:bookmarkEnd w:id="140"/>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坚持“两个毫不动摇”，保证各种所有制经济依法平等使用生</w:t>
      </w:r>
      <w:r>
        <w:rPr>
          <w:rFonts w:cs="方正仿宋_GBK" w:hint="eastAsia"/>
          <w:snapToGrid/>
          <w:kern w:val="2"/>
          <w:szCs w:val="21"/>
        </w:rPr>
        <w:lastRenderedPageBreak/>
        <w:t>产要素、公平参与市场竞争、同等受到法律保护，激发各类经营主体内生动力和创新活力。</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深化国资国企改革攻坚</w:t>
      </w:r>
      <w:r>
        <w:rPr>
          <w:rFonts w:cs="方正仿宋_GBK" w:hint="eastAsia"/>
          <w:snapToGrid/>
          <w:kern w:val="2"/>
          <w:szCs w:val="21"/>
        </w:rPr>
        <w:t>。提升国有企业服务经济社会发展大局能力，推动国有资本向战略性新兴产业、未来产业、城市基础设施建设、公共服务和民生保障领域集中。实施国有资本战略性重组与专业化整合，加大战略性新兴产业、未来产业布局力度，在城市更新、乡村振兴等领域发挥更大作用。支持国企服务社会公用事业发展，创新探索国企服务民生的可持续发展机制。健全国有企业治理与经营机制，强化国有资本投资运营公司功能。完善国资监管体系，筑牢风险防控防线。提升国有资产证券化水平，加强国有控股上市公司市值管理，培育上市企业后备梯队。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年，国有资产证券化率达到</w:t>
      </w:r>
      <w:r>
        <w:rPr>
          <w:rFonts w:cs="方正仿宋_GBK"/>
          <w:snapToGrid/>
          <w:kern w:val="2"/>
          <w:szCs w:val="21"/>
        </w:rPr>
        <w:t>30%</w:t>
      </w:r>
      <w:r>
        <w:rPr>
          <w:rFonts w:cs="方正仿宋_GBK" w:hint="eastAsia"/>
          <w:snapToGrid/>
          <w:kern w:val="2"/>
          <w:szCs w:val="21"/>
        </w:rPr>
        <w:t>以上。</w:t>
      </w:r>
    </w:p>
    <w:p w:rsidR="00B26E2B" w:rsidRDefault="00B26E2B" w:rsidP="00A03C05">
      <w:pPr>
        <w:overflowPunct w:val="0"/>
        <w:autoSpaceDE/>
        <w:autoSpaceDN/>
        <w:snapToGrid/>
        <w:spacing w:line="560" w:lineRule="exact"/>
        <w:ind w:firstLineChars="200" w:firstLine="630"/>
        <w:rPr>
          <w:snapToGrid/>
          <w:szCs w:val="32"/>
        </w:rPr>
      </w:pPr>
      <w:r>
        <w:rPr>
          <w:rFonts w:eastAsia="方正楷体_GBK" w:cs="方正仿宋_GBK" w:hint="eastAsia"/>
          <w:snapToGrid/>
          <w:kern w:val="2"/>
          <w:szCs w:val="21"/>
        </w:rPr>
        <w:t>促进民营经济高质量发展</w:t>
      </w:r>
      <w:r>
        <w:rPr>
          <w:rFonts w:cs="方正仿宋_GBK" w:hint="eastAsia"/>
          <w:snapToGrid/>
          <w:kern w:val="2"/>
          <w:szCs w:val="21"/>
        </w:rPr>
        <w:t>。贯彻落实民营经济促进法和《江苏省民营经济促进条例》，破除制约民营经济发展的各类障碍与隐性壁垒，支持民营企业公平参与政府采购和招投标，完善中小企业发展政策体系，营造公平竞争环境。</w:t>
      </w:r>
      <w:r>
        <w:rPr>
          <w:rFonts w:hAnsi="方正仿宋_GBK" w:cs="方正仿宋_GBK" w:hint="eastAsia"/>
          <w:snapToGrid/>
          <w:szCs w:val="32"/>
        </w:rPr>
        <w:t>支持民营经济主体布局战略性新兴产业、未来产业，</w:t>
      </w:r>
      <w:r>
        <w:rPr>
          <w:rFonts w:cs="方正仿宋_GBK" w:hint="eastAsia"/>
          <w:snapToGrid/>
          <w:kern w:val="2"/>
          <w:szCs w:val="21"/>
        </w:rPr>
        <w:t>承担国家重大技术攻关任务，</w:t>
      </w:r>
      <w:r>
        <w:rPr>
          <w:rFonts w:hAnsi="方正仿宋_GBK" w:cs="方正仿宋_GBK" w:hint="eastAsia"/>
          <w:snapToGrid/>
          <w:szCs w:val="32"/>
        </w:rPr>
        <w:t>鼓励开展传统产业技术改造与转型升级。</w:t>
      </w:r>
      <w:r>
        <w:rPr>
          <w:rFonts w:cs="方正仿宋_GBK" w:hint="eastAsia"/>
          <w:snapToGrid/>
          <w:kern w:val="2"/>
          <w:szCs w:val="21"/>
        </w:rPr>
        <w:t>支持民营企业参与交通运输、能源、水利、新型基础设施等重点领域优质项目建设。扶持中小企业和个体工商户发展，推动大中小企业协同融通发展，建设</w:t>
      </w:r>
      <w:r>
        <w:rPr>
          <w:rFonts w:hint="eastAsia"/>
          <w:snapToGrid/>
          <w:szCs w:val="32"/>
        </w:rPr>
        <w:t>“成长型、发展型个体工商户数据库”“名特优新个体工商户名录库”，支持个体工商户转型升级为企业。</w:t>
      </w:r>
    </w:p>
    <w:p w:rsidR="00B26E2B" w:rsidRDefault="00B26E2B" w:rsidP="00A03C05">
      <w:pPr>
        <w:widowControl/>
        <w:overflowPunct w:val="0"/>
        <w:autoSpaceDE/>
        <w:autoSpaceDN/>
        <w:snapToGrid/>
        <w:spacing w:line="560" w:lineRule="exact"/>
        <w:ind w:firstLineChars="200" w:firstLine="630"/>
        <w:jc w:val="left"/>
        <w:rPr>
          <w:rFonts w:cs="方正仿宋_GBK"/>
          <w:snapToGrid/>
          <w:kern w:val="2"/>
          <w:szCs w:val="21"/>
        </w:rPr>
      </w:pPr>
      <w:r>
        <w:rPr>
          <w:rFonts w:eastAsia="方正楷体_GBK" w:cs="方正仿宋_GBK" w:hint="eastAsia"/>
          <w:snapToGrid/>
          <w:kern w:val="2"/>
          <w:szCs w:val="21"/>
        </w:rPr>
        <w:lastRenderedPageBreak/>
        <w:t>打造新时代企业家队伍</w:t>
      </w:r>
      <w:r>
        <w:rPr>
          <w:rFonts w:cs="方正仿宋_GBK" w:hint="eastAsia"/>
          <w:snapToGrid/>
          <w:kern w:val="2"/>
          <w:szCs w:val="21"/>
        </w:rPr>
        <w:t>。</w:t>
      </w:r>
      <w:r>
        <w:rPr>
          <w:rFonts w:hAnsi="方正仿宋_GBK" w:cs="方正仿宋_GBK" w:hint="eastAsia"/>
          <w:snapToGrid/>
          <w:szCs w:val="32"/>
        </w:rPr>
        <w:t>弘扬企业家精神，塑造尚德务实、开放创新的新时代锡商形象。</w:t>
      </w:r>
      <w:r>
        <w:rPr>
          <w:rFonts w:cs="方正仿宋_GBK" w:hint="eastAsia"/>
          <w:snapToGrid/>
          <w:kern w:val="2"/>
          <w:szCs w:val="21"/>
        </w:rPr>
        <w:t>实施“基业长青”青年企业家培育工程，加强民营经济人士梯次培养，培育一批新时代锡商骨干力量。尊重保护企业家权益，细致关爱企业家健康，丰富优化对企业家的“城市礼遇”。</w:t>
      </w:r>
      <w:r>
        <w:rPr>
          <w:rFonts w:hAnsi="方正仿宋_GBK" w:cs="方正仿宋_GBK" w:hint="eastAsia"/>
          <w:snapToGrid/>
          <w:szCs w:val="32"/>
        </w:rPr>
        <w:t>构建亲清新型政商关系，健全</w:t>
      </w:r>
      <w:r>
        <w:rPr>
          <w:rFonts w:cs="方正仿宋_GBK" w:hint="eastAsia"/>
          <w:snapToGrid/>
          <w:kern w:val="2"/>
          <w:szCs w:val="21"/>
        </w:rPr>
        <w:t>企业异动等预警机制、企业家早餐会等沟通机制、数字人等服务机制、绿色通道等优待机制，构建企业诉求闭环处理机制，精准回应企业诉求</w:t>
      </w:r>
      <w:r>
        <w:rPr>
          <w:rFonts w:cs="方正仿宋_GBK"/>
          <w:snapToGrid/>
          <w:kern w:val="2"/>
          <w:szCs w:val="21"/>
        </w:rPr>
        <w:t>。</w:t>
      </w:r>
      <w:r>
        <w:rPr>
          <w:rFonts w:cs="方正仿宋_GBK" w:hint="eastAsia"/>
          <w:snapToGrid/>
          <w:kern w:val="2"/>
          <w:szCs w:val="21"/>
        </w:rPr>
        <w:t>引导企业按照中国特色现代企业制度完善治理结构，成长为国内一流企业、世界一流企业。</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41" w:name="_Toc219623327"/>
      <w:bookmarkStart w:id="142" w:name="_Toc215838196"/>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深化财税金融领域改革</w:t>
      </w:r>
      <w:bookmarkEnd w:id="141"/>
      <w:bookmarkEnd w:id="14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健全现代预算制度，统筹财政资源和预算管理，大力发展科技金融、绿色金融、普惠金融、养老金融、数字金融，建设国家级产融合作试点城市。</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优化财税管理制度</w:t>
      </w:r>
      <w:r>
        <w:rPr>
          <w:rFonts w:cs="方正仿宋_GBK" w:hint="eastAsia"/>
          <w:snapToGrid/>
          <w:kern w:val="2"/>
          <w:szCs w:val="21"/>
        </w:rPr>
        <w:t>。树牢“大财政、大资产、大预算”理念，提升国有资产资金资源的配置效率，建立适配新发展阶段的重点领域投入保障机制。推进财政科学管理，加强预算绩效管理，深化零基预算改革，加强财会监督，增强财政可持续性。兜牢基层“三保”底线，规范地方政府债务管理，审慎稳妥推进财政平稳运行。优化财政收入结构，落实国家税费支持政策，规范财政补贴与税收优惠，深化“政策找人”等机制，增强各类经营主体政策获得感。</w:t>
      </w:r>
    </w:p>
    <w:p w:rsidR="00B26E2B" w:rsidRDefault="00B26E2B" w:rsidP="00A03C05">
      <w:pPr>
        <w:overflowPunct w:val="0"/>
        <w:autoSpaceDE/>
        <w:autoSpaceDN/>
        <w:snapToGrid/>
        <w:spacing w:line="560" w:lineRule="exact"/>
        <w:ind w:firstLineChars="200" w:firstLine="630"/>
        <w:rPr>
          <w:rFonts w:cs="方正楷体_GBK"/>
          <w:snapToGrid/>
          <w:kern w:val="2"/>
          <w:szCs w:val="32"/>
        </w:rPr>
      </w:pPr>
      <w:r>
        <w:rPr>
          <w:rFonts w:eastAsia="方正楷体_GBK" w:hAnsi="方正楷体_GBK" w:cs="方正楷体_GBK" w:hint="eastAsia"/>
          <w:snapToGrid/>
          <w:kern w:val="2"/>
          <w:szCs w:val="21"/>
        </w:rPr>
        <w:lastRenderedPageBreak/>
        <w:t>健全普惠金融体系</w:t>
      </w:r>
      <w:r>
        <w:rPr>
          <w:rFonts w:cs="方正仿宋_GBK" w:hint="eastAsia"/>
          <w:snapToGrid/>
          <w:kern w:val="2"/>
          <w:szCs w:val="21"/>
        </w:rPr>
        <w:t>。深化金融领域改革，强化金融、科技、产业、财税等政策协同，发挥“锡科贷”等财政性增信产品作用，构建多层次、广覆盖、可持续的普惠金融体系。加大银行信贷支持力度，用足用好再贷款、再贴现等政策工具，推广联合授信、随借随还、无还本续贷等模式。深化信用贷款、首贷户拓展等创新举措，加强重点领域、薄弱环节信贷投放。建强政府性融资担保机构体系，支持</w:t>
      </w:r>
      <w:r>
        <w:rPr>
          <w:rFonts w:cs="方正仿宋_GBK"/>
          <w:snapToGrid/>
          <w:kern w:val="2"/>
          <w:szCs w:val="21"/>
        </w:rPr>
        <w:t>国有担保公司向小微企业</w:t>
      </w:r>
      <w:r>
        <w:rPr>
          <w:rFonts w:cs="方正仿宋_GBK" w:hint="eastAsia"/>
          <w:snapToGrid/>
          <w:kern w:val="2"/>
          <w:szCs w:val="21"/>
        </w:rPr>
        <w:t>倾斜，</w:t>
      </w:r>
      <w:r>
        <w:rPr>
          <w:rFonts w:cs="Segoe UI" w:hint="eastAsia"/>
          <w:snapToGrid/>
          <w:kern w:val="2"/>
          <w:szCs w:val="21"/>
        </w:rPr>
        <w:t>有效降低中小微企业融资门槛与成本。</w:t>
      </w:r>
    </w:p>
    <w:p w:rsidR="00B26E2B" w:rsidRDefault="00B26E2B">
      <w:pPr>
        <w:overflowPunct w:val="0"/>
        <w:autoSpaceDE/>
        <w:autoSpaceDN/>
        <w:snapToGrid/>
        <w:spacing w:line="560" w:lineRule="exact"/>
        <w:ind w:firstLine="629"/>
        <w:rPr>
          <w:rFonts w:cs="方正仿宋_GBK"/>
          <w:snapToGrid/>
          <w:kern w:val="2"/>
          <w:szCs w:val="21"/>
        </w:rPr>
      </w:pPr>
      <w:r>
        <w:rPr>
          <w:rFonts w:eastAsia="方正楷体_GBK" w:cs="方正仿宋_GBK" w:hint="eastAsia"/>
          <w:snapToGrid/>
          <w:kern w:val="2"/>
          <w:szCs w:val="21"/>
        </w:rPr>
        <w:t>凝聚金融创新动能。</w:t>
      </w:r>
      <w:r>
        <w:rPr>
          <w:rFonts w:hAnsi="方正仿宋_GBK" w:cs="方正仿宋_GBK" w:hint="eastAsia"/>
          <w:snapToGrid/>
          <w:kern w:val="2"/>
          <w:szCs w:val="21"/>
        </w:rPr>
        <w:t>培育科技金融服务生态，健全科技金融生态联盟，探索设立无锡市科技金融商学院，共建高端型金融智库，优化科技型企业</w:t>
      </w:r>
      <w:r>
        <w:rPr>
          <w:rFonts w:cs="方正仿宋_GBK" w:hint="eastAsia"/>
          <w:snapToGrid/>
          <w:kern w:val="2"/>
          <w:szCs w:val="21"/>
        </w:rPr>
        <w:t>“</w:t>
      </w:r>
      <w:r>
        <w:rPr>
          <w:rFonts w:hAnsi="方正仿宋_GBK" w:cs="方正仿宋_GBK" w:hint="eastAsia"/>
          <w:snapToGrid/>
          <w:kern w:val="2"/>
          <w:szCs w:val="21"/>
        </w:rPr>
        <w:t>白名单</w:t>
      </w:r>
      <w:r>
        <w:rPr>
          <w:rFonts w:cs="方正仿宋_GBK" w:hint="eastAsia"/>
          <w:snapToGrid/>
          <w:kern w:val="2"/>
          <w:szCs w:val="21"/>
        </w:rPr>
        <w:t>”</w:t>
      </w:r>
      <w:r>
        <w:rPr>
          <w:rFonts w:hAnsi="方正仿宋_GBK" w:cs="方正仿宋_GBK" w:hint="eastAsia"/>
          <w:snapToGrid/>
          <w:kern w:val="2"/>
          <w:szCs w:val="21"/>
        </w:rPr>
        <w:t>制度，加大</w:t>
      </w:r>
      <w:r>
        <w:rPr>
          <w:rFonts w:cs="方正仿宋_GBK" w:hint="eastAsia"/>
          <w:snapToGrid/>
          <w:kern w:val="2"/>
          <w:szCs w:val="21"/>
        </w:rPr>
        <w:t>“</w:t>
      </w:r>
      <w:r>
        <w:rPr>
          <w:rFonts w:hAnsi="方正仿宋_GBK" w:cs="方正仿宋_GBK" w:hint="eastAsia"/>
          <w:snapToGrid/>
          <w:kern w:val="2"/>
          <w:szCs w:val="21"/>
        </w:rPr>
        <w:t>首投、首贷、首保、首发</w:t>
      </w:r>
      <w:r>
        <w:rPr>
          <w:rFonts w:cs="方正仿宋_GBK" w:hint="eastAsia"/>
          <w:snapToGrid/>
          <w:kern w:val="2"/>
          <w:szCs w:val="21"/>
        </w:rPr>
        <w:t>”</w:t>
      </w:r>
      <w:r>
        <w:rPr>
          <w:rFonts w:hAnsi="方正仿宋_GBK" w:cs="方正仿宋_GBK" w:hint="eastAsia"/>
          <w:snapToGrid/>
          <w:kern w:val="2"/>
          <w:szCs w:val="21"/>
        </w:rPr>
        <w:t>支持力度。</w:t>
      </w:r>
      <w:r>
        <w:rPr>
          <w:rFonts w:cs="方正楷体_GBK" w:hint="eastAsia"/>
          <w:snapToGrid/>
          <w:kern w:val="2"/>
          <w:szCs w:val="32"/>
        </w:rPr>
        <w:t>发挥科技保险保障作用，完善产品服务创新激励机制。</w:t>
      </w:r>
      <w:r>
        <w:rPr>
          <w:rFonts w:hAnsi="方正仿宋_GBK" w:cs="方正仿宋_GBK" w:hint="eastAsia"/>
          <w:snapToGrid/>
          <w:kern w:val="2"/>
          <w:szCs w:val="21"/>
        </w:rPr>
        <w:t>拓展数字金融应用场景，推动金融机构加快数字化转型。深化绿色金融改革创新，完善标准与激励机制，丰富绿色金融产品供给，推动绿色信贷规模稳步增长。</w:t>
      </w:r>
      <w:r>
        <w:rPr>
          <w:rFonts w:cs="方正仿宋_GBK" w:hint="eastAsia"/>
          <w:snapToGrid/>
          <w:kern w:val="2"/>
          <w:szCs w:val="21"/>
        </w:rPr>
        <w:t>协同发展跨境金融、区块链金融、供应链金融等多元金融业态，</w:t>
      </w:r>
      <w:r>
        <w:rPr>
          <w:rFonts w:hAnsi="方正仿宋_GBK" w:cs="方正仿宋_GBK" w:hint="eastAsia"/>
          <w:snapToGrid/>
          <w:kern w:val="2"/>
          <w:szCs w:val="21"/>
        </w:rPr>
        <w:t>稳妥推进数字人民币推广应用，提升数字及跨境人民币应用发展水平，深化合格境外有限合伙人（</w:t>
      </w:r>
      <w:r>
        <w:rPr>
          <w:rFonts w:cs="方正仿宋_GBK"/>
          <w:snapToGrid/>
          <w:kern w:val="2"/>
          <w:szCs w:val="21"/>
        </w:rPr>
        <w:t>QFLP</w:t>
      </w:r>
      <w:r>
        <w:rPr>
          <w:rFonts w:hAnsi="方正仿宋_GBK" w:cs="方正仿宋_GBK"/>
          <w:snapToGrid/>
          <w:kern w:val="2"/>
          <w:szCs w:val="21"/>
        </w:rPr>
        <w:t>）、合格境内有限合伙人（</w:t>
      </w:r>
      <w:r>
        <w:rPr>
          <w:rFonts w:cs="方正仿宋_GBK"/>
          <w:snapToGrid/>
          <w:kern w:val="2"/>
          <w:szCs w:val="21"/>
        </w:rPr>
        <w:t>QDLP</w:t>
      </w:r>
      <w:r>
        <w:rPr>
          <w:rFonts w:hAnsi="方正仿宋_GBK" w:cs="方正仿宋_GBK"/>
          <w:snapToGrid/>
          <w:kern w:val="2"/>
          <w:szCs w:val="21"/>
        </w:rPr>
        <w:t>）试点创新</w:t>
      </w:r>
      <w:r>
        <w:rPr>
          <w:rFonts w:hAnsi="方正仿宋_GBK"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楷体_GBK"/>
          <w:snapToGrid/>
          <w:kern w:val="2"/>
          <w:szCs w:val="32"/>
        </w:rPr>
      </w:pPr>
      <w:r>
        <w:rPr>
          <w:rFonts w:eastAsia="方正楷体_GBK" w:cs="方正仿宋_GBK" w:hint="eastAsia"/>
          <w:snapToGrid/>
          <w:kern w:val="2"/>
          <w:szCs w:val="21"/>
        </w:rPr>
        <w:t>完善资本市场服务。</w:t>
      </w:r>
      <w:r>
        <w:rPr>
          <w:rFonts w:cs="方正楷体_GBK" w:hint="eastAsia"/>
          <w:snapToGrid/>
          <w:kern w:val="2"/>
          <w:szCs w:val="32"/>
        </w:rPr>
        <w:t>支持股权投资高质量发展，畅通基金“募投管退”全链条循环，扩大长期资本与耐心资本供给。强化科技型企业、专精特新企业上市培育，提升上市公司发展质量，通过并购重组、市值管理增强核心竞争力。构建基金服务生态，完善</w:t>
      </w:r>
      <w:r>
        <w:rPr>
          <w:rFonts w:cs="方正楷体_GBK" w:hint="eastAsia"/>
          <w:snapToGrid/>
          <w:kern w:val="2"/>
          <w:szCs w:val="32"/>
        </w:rPr>
        <w:lastRenderedPageBreak/>
        <w:t>覆盖天使、</w:t>
      </w:r>
      <w:r>
        <w:rPr>
          <w:rFonts w:cs="方正楷体_GBK"/>
          <w:snapToGrid/>
          <w:kern w:val="2"/>
          <w:szCs w:val="32"/>
        </w:rPr>
        <w:t>VC</w:t>
      </w:r>
      <w:r>
        <w:rPr>
          <w:rFonts w:cs="方正楷体_GBK"/>
          <w:snapToGrid/>
          <w:kern w:val="2"/>
          <w:szCs w:val="32"/>
        </w:rPr>
        <w:t>、</w:t>
      </w:r>
      <w:r>
        <w:rPr>
          <w:rFonts w:cs="方正楷体_GBK"/>
          <w:snapToGrid/>
          <w:kern w:val="2"/>
          <w:szCs w:val="32"/>
        </w:rPr>
        <w:t>PE</w:t>
      </w:r>
      <w:r>
        <w:rPr>
          <w:rFonts w:cs="方正楷体_GBK"/>
          <w:snapToGrid/>
          <w:kern w:val="2"/>
          <w:szCs w:val="32"/>
        </w:rPr>
        <w:t>、产业、并购、</w:t>
      </w:r>
      <w:r>
        <w:rPr>
          <w:rFonts w:cs="方正楷体_GBK"/>
          <w:snapToGrid/>
          <w:kern w:val="2"/>
          <w:szCs w:val="32"/>
        </w:rPr>
        <w:t>S</w:t>
      </w:r>
      <w:r>
        <w:rPr>
          <w:rFonts w:cs="方正楷体_GBK"/>
          <w:snapToGrid/>
          <w:kern w:val="2"/>
          <w:szCs w:val="32"/>
        </w:rPr>
        <w:t>基金的服务体系。</w:t>
      </w:r>
      <w:r>
        <w:rPr>
          <w:rFonts w:cs="方正楷体_GBK" w:hint="eastAsia"/>
          <w:snapToGrid/>
          <w:kern w:val="2"/>
          <w:szCs w:val="32"/>
        </w:rPr>
        <w:t>健全“财政</w:t>
      </w:r>
      <w:r>
        <w:rPr>
          <w:rFonts w:cs="方正楷体_GBK" w:hint="eastAsia"/>
          <w:snapToGrid/>
          <w:kern w:val="2"/>
          <w:szCs w:val="32"/>
        </w:rPr>
        <w:t>+</w:t>
      </w:r>
      <w:r>
        <w:rPr>
          <w:rFonts w:cs="方正楷体_GBK" w:hint="eastAsia"/>
          <w:snapToGrid/>
          <w:kern w:val="2"/>
          <w:szCs w:val="32"/>
        </w:rPr>
        <w:t>创投</w:t>
      </w:r>
      <w:r>
        <w:rPr>
          <w:rFonts w:cs="方正楷体_GBK" w:hint="eastAsia"/>
          <w:snapToGrid/>
          <w:kern w:val="2"/>
          <w:szCs w:val="32"/>
        </w:rPr>
        <w:t>+</w:t>
      </w:r>
      <w:r>
        <w:rPr>
          <w:rFonts w:cs="方正楷体_GBK" w:hint="eastAsia"/>
          <w:snapToGrid/>
          <w:kern w:val="2"/>
          <w:szCs w:val="32"/>
        </w:rPr>
        <w:t>产投”和“投前</w:t>
      </w:r>
      <w:r>
        <w:rPr>
          <w:rFonts w:cs="方正楷体_GBK" w:hint="eastAsia"/>
          <w:snapToGrid/>
          <w:kern w:val="2"/>
          <w:szCs w:val="32"/>
        </w:rPr>
        <w:t>+</w:t>
      </w:r>
      <w:r>
        <w:rPr>
          <w:rFonts w:cs="方正楷体_GBK" w:hint="eastAsia"/>
          <w:snapToGrid/>
          <w:kern w:val="2"/>
          <w:szCs w:val="32"/>
        </w:rPr>
        <w:t>投后”相衔接的支持机制。推动私募市场与江苏股权交易中心高效联动，支持各类主体在锡发起设立</w:t>
      </w:r>
      <w:r>
        <w:rPr>
          <w:rFonts w:cs="方正楷体_GBK" w:hint="eastAsia"/>
          <w:snapToGrid/>
          <w:kern w:val="2"/>
          <w:szCs w:val="32"/>
        </w:rPr>
        <w:t>S</w:t>
      </w:r>
      <w:r>
        <w:rPr>
          <w:rFonts w:cs="方正楷体_GBK" w:hint="eastAsia"/>
          <w:snapToGrid/>
          <w:kern w:val="2"/>
          <w:szCs w:val="32"/>
        </w:rPr>
        <w:t>基金。优化</w:t>
      </w:r>
      <w:r>
        <w:rPr>
          <w:rFonts w:cs="方正楷体_GBK"/>
          <w:snapToGrid/>
          <w:kern w:val="2"/>
          <w:szCs w:val="32"/>
        </w:rPr>
        <w:t>国有基金绩效考核机制，合理设定国有基金风险容忍度，对产业基金、创投基金实施差异化评价。</w:t>
      </w:r>
      <w:r>
        <w:rPr>
          <w:rFonts w:cs="方正楷体_GBK" w:hint="eastAsia"/>
          <w:snapToGrid/>
          <w:kern w:val="2"/>
          <w:szCs w:val="32"/>
        </w:rPr>
        <w:t>更好发挥资本市场资源配置功能，积极发展股权、债券等直接融资，鼓励科技型企业、股权投资机构发行科技创新债券，用足用好公募</w:t>
      </w:r>
      <w:r>
        <w:rPr>
          <w:rFonts w:cs="方正楷体_GBK"/>
          <w:snapToGrid/>
          <w:kern w:val="2"/>
          <w:szCs w:val="32"/>
        </w:rPr>
        <w:t>REITs</w:t>
      </w:r>
      <w:r>
        <w:rPr>
          <w:rFonts w:cs="方正楷体_GBK"/>
          <w:snapToGrid/>
          <w:kern w:val="2"/>
          <w:szCs w:val="32"/>
        </w:rPr>
        <w:t>、机构间</w:t>
      </w:r>
      <w:r>
        <w:rPr>
          <w:rFonts w:cs="方正楷体_GBK"/>
          <w:snapToGrid/>
          <w:kern w:val="2"/>
          <w:szCs w:val="32"/>
        </w:rPr>
        <w:t>REITs</w:t>
      </w:r>
      <w:r>
        <w:rPr>
          <w:rFonts w:cs="方正楷体_GBK" w:hint="eastAsia"/>
          <w:snapToGrid/>
          <w:kern w:val="2"/>
          <w:szCs w:val="32"/>
        </w:rPr>
        <w:t>（</w:t>
      </w:r>
      <w:r>
        <w:rPr>
          <w:rFonts w:cs="方正楷体_GBK"/>
          <w:snapToGrid/>
          <w:kern w:val="2"/>
          <w:szCs w:val="32"/>
        </w:rPr>
        <w:t>持有型不动产</w:t>
      </w:r>
      <w:r>
        <w:rPr>
          <w:rFonts w:cs="方正楷体_GBK"/>
          <w:snapToGrid/>
          <w:kern w:val="2"/>
          <w:szCs w:val="32"/>
        </w:rPr>
        <w:t>ABS</w:t>
      </w:r>
      <w:r>
        <w:rPr>
          <w:rFonts w:cs="方正楷体_GBK" w:hint="eastAsia"/>
          <w:snapToGrid/>
          <w:kern w:val="2"/>
          <w:szCs w:val="32"/>
        </w:rPr>
        <w:t>）</w:t>
      </w:r>
      <w:r>
        <w:rPr>
          <w:rFonts w:cs="方正楷体_GBK"/>
          <w:snapToGrid/>
          <w:kern w:val="2"/>
          <w:szCs w:val="32"/>
        </w:rPr>
        <w:t>等资产证券化手段，拓宽融资渠道。</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43" w:name="_Toc215838197"/>
      <w:bookmarkStart w:id="144" w:name="_Toc219623328"/>
      <w:r>
        <w:rPr>
          <w:rFonts w:eastAsia="方正楷体_GBK" w:cs="方正仿宋_GBK" w:hint="eastAsia"/>
          <w:kern w:val="2"/>
          <w:szCs w:val="21"/>
        </w:rPr>
        <w:t>第四节</w:t>
      </w:r>
      <w:bookmarkStart w:id="145" w:name="_Toc211502040"/>
      <w:bookmarkStart w:id="146" w:name="_Toc211071092"/>
      <w:r>
        <w:rPr>
          <w:rFonts w:eastAsia="方正楷体_GBK" w:cs="方正仿宋_GBK" w:hint="eastAsia"/>
          <w:kern w:val="2"/>
          <w:szCs w:val="21"/>
        </w:rPr>
        <w:t xml:space="preserve">  </w:t>
      </w:r>
      <w:r>
        <w:rPr>
          <w:rFonts w:eastAsia="方正楷体_GBK" w:cs="方正仿宋_GBK" w:hint="eastAsia"/>
          <w:kern w:val="2"/>
          <w:szCs w:val="21"/>
        </w:rPr>
        <w:t>打造一流营商环境</w:t>
      </w:r>
      <w:bookmarkEnd w:id="143"/>
      <w:bookmarkEnd w:id="144"/>
      <w:bookmarkEnd w:id="145"/>
      <w:bookmarkEnd w:id="14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以经营主体需求为导向，以政府职能转变为核心，创新体制机制，优化政务服务，持续打响“无难事、悉心办”营商环境品牌，为各类经营主体投资兴业营造稳定公平、透明可预期的发展环境。</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健全全生命周期企业服务体系</w:t>
      </w:r>
      <w:r>
        <w:rPr>
          <w:rFonts w:cs="方正仿宋_GBK" w:hint="eastAsia"/>
          <w:snapToGrid/>
          <w:kern w:val="2"/>
          <w:szCs w:val="21"/>
        </w:rPr>
        <w:t>。</w:t>
      </w:r>
      <w:r>
        <w:rPr>
          <w:rFonts w:cs="Segoe UI"/>
          <w:snapToGrid/>
          <w:kern w:val="2"/>
          <w:szCs w:val="32"/>
        </w:rPr>
        <w:t>优化</w:t>
      </w:r>
      <w:r>
        <w:rPr>
          <w:rFonts w:cs="Segoe UI" w:hint="eastAsia"/>
          <w:snapToGrid/>
          <w:kern w:val="2"/>
          <w:szCs w:val="32"/>
        </w:rPr>
        <w:t>经营</w:t>
      </w:r>
      <w:r>
        <w:rPr>
          <w:rFonts w:cs="Segoe UI"/>
          <w:snapToGrid/>
          <w:kern w:val="2"/>
          <w:szCs w:val="32"/>
        </w:rPr>
        <w:t>主体准入、准营、变更、退出全链条服务，推</w:t>
      </w:r>
      <w:r>
        <w:rPr>
          <w:rFonts w:cs="Segoe UI" w:hint="eastAsia"/>
          <w:snapToGrid/>
          <w:kern w:val="2"/>
          <w:szCs w:val="32"/>
        </w:rPr>
        <w:t>行</w:t>
      </w:r>
      <w:r>
        <w:rPr>
          <w:rFonts w:cs="Segoe UI"/>
          <w:snapToGrid/>
          <w:kern w:val="2"/>
          <w:szCs w:val="32"/>
        </w:rPr>
        <w:t>市场</w:t>
      </w:r>
      <w:r>
        <w:rPr>
          <w:rFonts w:cs="方正仿宋_GBK"/>
          <w:snapToGrid/>
          <w:kern w:val="2"/>
          <w:szCs w:val="32"/>
        </w:rPr>
        <w:t>准入极简办理，</w:t>
      </w:r>
      <w:r>
        <w:rPr>
          <w:rFonts w:cs="Segoe UI"/>
          <w:snapToGrid/>
          <w:kern w:val="2"/>
          <w:szCs w:val="32"/>
        </w:rPr>
        <w:t>提升企业登记注册智能化水平。推进企业变更注销便利化，</w:t>
      </w:r>
      <w:r>
        <w:rPr>
          <w:rFonts w:cs="Segoe UI" w:hint="eastAsia"/>
          <w:snapToGrid/>
          <w:kern w:val="2"/>
          <w:szCs w:val="32"/>
        </w:rPr>
        <w:t>探索</w:t>
      </w:r>
      <w:r>
        <w:rPr>
          <w:rFonts w:cs="Segoe UI"/>
          <w:snapToGrid/>
          <w:kern w:val="2"/>
          <w:szCs w:val="32"/>
        </w:rPr>
        <w:t>延伸企业信息变更</w:t>
      </w:r>
      <w:r>
        <w:rPr>
          <w:rFonts w:cs="Segoe UI" w:hint="eastAsia"/>
          <w:snapToGrid/>
          <w:kern w:val="2"/>
          <w:szCs w:val="32"/>
        </w:rPr>
        <w:t>“一件事”</w:t>
      </w:r>
      <w:r>
        <w:rPr>
          <w:rFonts w:cs="Segoe UI"/>
          <w:snapToGrid/>
          <w:kern w:val="2"/>
          <w:szCs w:val="32"/>
        </w:rPr>
        <w:t>改革，</w:t>
      </w:r>
      <w:r>
        <w:rPr>
          <w:rFonts w:cs="Segoe UI" w:hint="eastAsia"/>
          <w:snapToGrid/>
          <w:kern w:val="2"/>
          <w:szCs w:val="32"/>
        </w:rPr>
        <w:t>实现涉企高频许可（服务）变更事项一体化办理。</w:t>
      </w:r>
      <w:r>
        <w:rPr>
          <w:rFonts w:cs="Segoe UI"/>
          <w:snapToGrid/>
          <w:kern w:val="2"/>
          <w:szCs w:val="32"/>
        </w:rPr>
        <w:t>深化行政审批承诺制改革，降低制度性交易成本。</w:t>
      </w:r>
      <w:r>
        <w:rPr>
          <w:rFonts w:hAnsi="方正仿宋_GBK" w:cs="方正仿宋_GBK"/>
          <w:snapToGrid/>
          <w:kern w:val="2"/>
          <w:szCs w:val="32"/>
        </w:rPr>
        <w:t>优化</w:t>
      </w:r>
      <w:r>
        <w:rPr>
          <w:rFonts w:hAnsi="方正仿宋_GBK" w:cs="方正仿宋_GBK" w:hint="eastAsia"/>
          <w:snapToGrid/>
          <w:kern w:val="2"/>
          <w:szCs w:val="32"/>
        </w:rPr>
        <w:t>经营</w:t>
      </w:r>
      <w:r>
        <w:rPr>
          <w:rFonts w:hAnsi="方正仿宋_GBK" w:cs="方正仿宋_GBK"/>
          <w:snapToGrid/>
          <w:kern w:val="2"/>
          <w:szCs w:val="32"/>
        </w:rPr>
        <w:t>主体救治与退出通道，构建企业破产预警与救助机制，深化企业破产处置府院联动机制，为困境企业提供差异化帮扶</w:t>
      </w:r>
      <w:r>
        <w:rPr>
          <w:rFonts w:hAnsi="方正仿宋_GBK" w:cs="方正仿宋_GBK" w:hint="eastAsia"/>
          <w:snapToGrid/>
          <w:kern w:val="2"/>
          <w:szCs w:val="32"/>
        </w:rPr>
        <w:t>与</w:t>
      </w:r>
      <w:r>
        <w:rPr>
          <w:rFonts w:hAnsi="方正仿宋_GBK" w:cs="方正仿宋_GBK"/>
          <w:snapToGrid/>
          <w:kern w:val="2"/>
          <w:szCs w:val="32"/>
        </w:rPr>
        <w:t>退出</w:t>
      </w:r>
      <w:r>
        <w:rPr>
          <w:rFonts w:hAnsi="方正仿宋_GBK" w:cs="方正仿宋_GBK"/>
          <w:snapToGrid/>
          <w:kern w:val="2"/>
          <w:szCs w:val="32"/>
        </w:rPr>
        <w:lastRenderedPageBreak/>
        <w:t>路径。规范市场主体债务清理程序，保障债权人合法权益，维护市场秩序稳定。</w:t>
      </w:r>
    </w:p>
    <w:p w:rsidR="00B26E2B" w:rsidRDefault="00B26E2B" w:rsidP="00A03C05">
      <w:pPr>
        <w:overflowPunct w:val="0"/>
        <w:autoSpaceDE/>
        <w:autoSpaceDN/>
        <w:snapToGrid/>
        <w:spacing w:line="560" w:lineRule="exact"/>
        <w:ind w:firstLineChars="200" w:firstLine="630"/>
        <w:rPr>
          <w:rFonts w:cs="Segoe UI"/>
          <w:snapToGrid/>
          <w:kern w:val="2"/>
          <w:szCs w:val="32"/>
        </w:rPr>
      </w:pPr>
      <w:r>
        <w:rPr>
          <w:rFonts w:eastAsia="方正楷体_GBK" w:cs="方正仿宋_GBK" w:hint="eastAsia"/>
          <w:snapToGrid/>
          <w:kern w:val="2"/>
          <w:szCs w:val="21"/>
        </w:rPr>
        <w:t>深化政务服务便利化改革</w:t>
      </w:r>
      <w:r>
        <w:rPr>
          <w:rFonts w:cs="方正仿宋_GBK" w:hint="eastAsia"/>
          <w:snapToGrid/>
          <w:kern w:val="2"/>
          <w:szCs w:val="21"/>
        </w:rPr>
        <w:t>。</w:t>
      </w:r>
      <w:r>
        <w:rPr>
          <w:rFonts w:cs="方正仿宋_GBK" w:hint="eastAsia"/>
          <w:snapToGrid/>
          <w:kern w:val="2"/>
          <w:szCs w:val="32"/>
        </w:rPr>
        <w:t>深化“数据要素×政务改革”，以全方位开展为企服务“换位跑一次”活动为牵引，精准对接经营主体需求，推动基层高频事项“一平台办理”扩面、扩项、扩窗、扩场景。</w:t>
      </w:r>
      <w:r>
        <w:rPr>
          <w:rFonts w:cs="Segoe UI" w:hint="eastAsia"/>
          <w:snapToGrid/>
          <w:kern w:val="2"/>
          <w:szCs w:val="32"/>
        </w:rPr>
        <w:t>推动“人工智能</w:t>
      </w:r>
      <w:r>
        <w:rPr>
          <w:rFonts w:cs="Segoe UI"/>
          <w:snapToGrid/>
          <w:kern w:val="2"/>
          <w:szCs w:val="32"/>
        </w:rPr>
        <w:t>+</w:t>
      </w:r>
      <w:r>
        <w:rPr>
          <w:rFonts w:cs="Segoe UI" w:hint="eastAsia"/>
          <w:snapToGrid/>
          <w:kern w:val="2"/>
          <w:szCs w:val="32"/>
        </w:rPr>
        <w:t>政务服务”，</w:t>
      </w:r>
      <w:r>
        <w:rPr>
          <w:rFonts w:cs="Segoe UI" w:hint="eastAsia"/>
          <w:bCs/>
          <w:snapToGrid/>
          <w:kern w:val="2"/>
          <w:szCs w:val="32"/>
        </w:rPr>
        <w:t>升级</w:t>
      </w:r>
      <w:r>
        <w:rPr>
          <w:rFonts w:cs="方正仿宋_GBK" w:hint="eastAsia"/>
          <w:bCs/>
          <w:snapToGrid/>
          <w:kern w:val="2"/>
          <w:szCs w:val="32"/>
        </w:rPr>
        <w:t>完善锡企服务平台，集成人才、金融、专精特新等专项服务。</w:t>
      </w:r>
      <w:r>
        <w:rPr>
          <w:rFonts w:cs="方正仿宋_GBK" w:hint="eastAsia"/>
          <w:snapToGrid/>
          <w:kern w:val="2"/>
          <w:szCs w:val="32"/>
        </w:rPr>
        <w:t>深化“一件事”集成改革，</w:t>
      </w:r>
      <w:r>
        <w:rPr>
          <w:rFonts w:cs="Segoe UI" w:hint="eastAsia"/>
          <w:snapToGrid/>
          <w:kern w:val="2"/>
          <w:szCs w:val="32"/>
        </w:rPr>
        <w:t>动态拓展</w:t>
      </w:r>
      <w:r>
        <w:rPr>
          <w:rFonts w:cs="方正仿宋_GBK" w:hint="eastAsia"/>
          <w:snapToGrid/>
          <w:kern w:val="2"/>
          <w:szCs w:val="32"/>
        </w:rPr>
        <w:t>区域特色“一件事”项目清单。</w:t>
      </w:r>
      <w:r>
        <w:rPr>
          <w:rFonts w:cs="Segoe UI" w:hint="eastAsia"/>
          <w:snapToGrid/>
          <w:kern w:val="2"/>
          <w:szCs w:val="32"/>
        </w:rPr>
        <w:t>加快锡企服务平台与现代产业发展资金服务平台融合，实现涉企资金“免申即享、即申快享”。</w:t>
      </w:r>
    </w:p>
    <w:p w:rsidR="00B26E2B" w:rsidRDefault="00B26E2B" w:rsidP="00A03C05">
      <w:pPr>
        <w:overflowPunct w:val="0"/>
        <w:autoSpaceDE/>
        <w:autoSpaceDN/>
        <w:snapToGrid/>
        <w:spacing w:line="560" w:lineRule="exact"/>
        <w:ind w:firstLineChars="200" w:firstLine="630"/>
        <w:rPr>
          <w:rFonts w:cs="Segoe UI"/>
          <w:snapToGrid/>
          <w:kern w:val="2"/>
          <w:szCs w:val="32"/>
        </w:rPr>
      </w:pPr>
      <w:r>
        <w:rPr>
          <w:rFonts w:eastAsia="方正楷体_GBK" w:cs="Segoe UI" w:hint="eastAsia"/>
          <w:snapToGrid/>
          <w:kern w:val="2"/>
          <w:szCs w:val="32"/>
        </w:rPr>
        <w:t>构建公平高效新型监管机制</w:t>
      </w:r>
      <w:r>
        <w:rPr>
          <w:rFonts w:cs="Segoe UI" w:hint="eastAsia"/>
          <w:snapToGrid/>
          <w:kern w:val="2"/>
          <w:szCs w:val="32"/>
        </w:rPr>
        <w:t>。提升监管平台化、智能化水平，完善全市统一涉企检查服务平台，实现行政检查“一网统管”。深化跨部门、跨领域联合检查，落实“进一次门、查多项事”。实施包容审慎监管，扩大柔性监管“白名单”范围，健全不予处罚、减轻处罚、从轻处罚事项“三张清单”，</w:t>
      </w:r>
      <w:r>
        <w:rPr>
          <w:rFonts w:cs="方正仿宋_GBK" w:hint="eastAsia"/>
          <w:bCs/>
          <w:snapToGrid/>
          <w:kern w:val="2"/>
          <w:szCs w:val="32"/>
        </w:rPr>
        <w:t>探索新产业新业态“沙盒监管”模式。</w:t>
      </w:r>
      <w:r>
        <w:rPr>
          <w:rFonts w:cs="Segoe UI" w:hint="eastAsia"/>
          <w:snapToGrid/>
          <w:kern w:val="2"/>
          <w:szCs w:val="32"/>
        </w:rPr>
        <w:t>规范涉企行政检查行为，推行“扫码入企”。建立扰企问责制度，提升涉企检查规范化和高效化水平。</w:t>
      </w:r>
    </w:p>
    <w:p w:rsidR="00B26E2B" w:rsidRDefault="00B26E2B" w:rsidP="00A03C05">
      <w:pPr>
        <w:overflowPunct w:val="0"/>
        <w:spacing w:line="560" w:lineRule="exact"/>
        <w:ind w:firstLineChars="200" w:firstLine="630"/>
        <w:rPr>
          <w:rFonts w:cs="方正仿宋_GBK"/>
          <w:kern w:val="2"/>
          <w:szCs w:val="21"/>
        </w:rPr>
      </w:pPr>
      <w:r>
        <w:rPr>
          <w:rFonts w:eastAsia="方正楷体_GBK" w:hint="eastAsia"/>
          <w:kern w:val="2"/>
          <w:szCs w:val="24"/>
        </w:rPr>
        <w:t>依法保护企业合法权益。</w:t>
      </w:r>
      <w:r>
        <w:rPr>
          <w:rFonts w:hAnsi="方正仿宋_GBK" w:cs="方正仿宋_GBK" w:hint="eastAsia"/>
          <w:szCs w:val="32"/>
        </w:rPr>
        <w:t>健全现代化产权保护体系，</w:t>
      </w:r>
      <w:r>
        <w:rPr>
          <w:rFonts w:hint="eastAsia"/>
          <w:kern w:val="2"/>
          <w:szCs w:val="24"/>
        </w:rPr>
        <w:t>构建知识产权快速协同保护机制，强化关键核心技术、重点领域、新兴产业知识产权保护。加强无锡知识产权法庭建设，</w:t>
      </w:r>
      <w:r>
        <w:rPr>
          <w:kern w:val="2"/>
          <w:szCs w:val="24"/>
        </w:rPr>
        <w:t>开展专利侵权</w:t>
      </w:r>
      <w:r>
        <w:rPr>
          <w:rFonts w:hint="eastAsia"/>
          <w:kern w:val="2"/>
          <w:szCs w:val="24"/>
        </w:rPr>
        <w:t>纠纷</w:t>
      </w:r>
      <w:r>
        <w:rPr>
          <w:kern w:val="2"/>
          <w:szCs w:val="24"/>
        </w:rPr>
        <w:t>行政裁决试点</w:t>
      </w:r>
      <w:r>
        <w:rPr>
          <w:rFonts w:hint="eastAsia"/>
          <w:kern w:val="2"/>
          <w:szCs w:val="24"/>
        </w:rPr>
        <w:t>。</w:t>
      </w:r>
      <w:r>
        <w:rPr>
          <w:rFonts w:cs="方正仿宋_GBK" w:hint="eastAsia"/>
          <w:kern w:val="2"/>
          <w:szCs w:val="21"/>
        </w:rPr>
        <w:t>推进商业秘密保护强企护链工程。</w:t>
      </w:r>
      <w:r>
        <w:rPr>
          <w:rFonts w:hint="eastAsia"/>
          <w:bCs/>
          <w:kern w:val="2"/>
          <w:szCs w:val="32"/>
        </w:rPr>
        <w:t>构建多元化商事纠纷解决机制，深化商会商事调解培优，完善“公益性调</w:t>
      </w:r>
      <w:r>
        <w:rPr>
          <w:rFonts w:hint="eastAsia"/>
          <w:bCs/>
          <w:kern w:val="2"/>
          <w:szCs w:val="32"/>
        </w:rPr>
        <w:lastRenderedPageBreak/>
        <w:t>解托底、市场化调解并行”机制。</w:t>
      </w:r>
      <w:r>
        <w:rPr>
          <w:rFonts w:cs="方正仿宋_GBK" w:hint="eastAsia"/>
          <w:kern w:val="2"/>
          <w:szCs w:val="21"/>
        </w:rPr>
        <w:t>健全账款清理长效机制，完善拖欠账款投诉处理和监督问责机制，加大国有企业债务清偿力度。</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47" w:name="_Toc215838198"/>
      <w:bookmarkStart w:id="148" w:name="_Toc219623329"/>
      <w:r>
        <w:rPr>
          <w:rFonts w:eastAsia="方正楷体_GBK" w:cs="方正仿宋_GBK" w:hint="eastAsia"/>
          <w:kern w:val="2"/>
          <w:szCs w:val="21"/>
        </w:rPr>
        <w:t>第五节</w:t>
      </w:r>
      <w:bookmarkStart w:id="149" w:name="_Toc211502042"/>
      <w:bookmarkStart w:id="150" w:name="_Toc211071094"/>
      <w:r>
        <w:rPr>
          <w:rFonts w:eastAsia="方正楷体_GBK" w:cs="方正仿宋_GBK" w:hint="eastAsia"/>
          <w:kern w:val="2"/>
          <w:szCs w:val="21"/>
        </w:rPr>
        <w:t xml:space="preserve">  </w:t>
      </w:r>
      <w:r>
        <w:rPr>
          <w:rFonts w:eastAsia="方正楷体_GBK" w:cs="方正仿宋_GBK" w:hint="eastAsia"/>
          <w:kern w:val="2"/>
          <w:szCs w:val="21"/>
        </w:rPr>
        <w:t>健全深化改革长效机制</w:t>
      </w:r>
      <w:bookmarkEnd w:id="147"/>
      <w:bookmarkEnd w:id="148"/>
      <w:bookmarkEnd w:id="149"/>
      <w:bookmarkEnd w:id="150"/>
    </w:p>
    <w:p w:rsidR="00B26E2B" w:rsidRDefault="00B26E2B" w:rsidP="00A03C05">
      <w:pPr>
        <w:autoSpaceDE/>
        <w:autoSpaceDN/>
        <w:snapToGrid/>
        <w:spacing w:line="560" w:lineRule="exact"/>
        <w:ind w:firstLineChars="200" w:firstLine="630"/>
        <w:rPr>
          <w:rFonts w:cs="方正仿宋_GBK" w:hint="eastAsia"/>
          <w:snapToGrid/>
          <w:spacing w:val="-4"/>
          <w:kern w:val="2"/>
          <w:szCs w:val="21"/>
        </w:rPr>
      </w:pPr>
      <w:r>
        <w:rPr>
          <w:rFonts w:cs="方正仿宋_GBK" w:hint="eastAsia"/>
          <w:kern w:val="32"/>
        </w:rPr>
        <w:t>强化党对全面深化改革的坚强领导，聚焦破除制约现代化建设卡点堵点，持续深化重点领域与关键环节改革。突出经济体制改革牵引作用，完善支撑高质量发展的体制机制，协调推进民主法治、文化体制、社会民生、生态文明等领域改革。全面开展经济政策和非经济政策的宏观政策取向一致性评估，做好改革政策解读。</w:t>
      </w:r>
      <w:r>
        <w:rPr>
          <w:rFonts w:cs="方正仿宋_GBK" w:hint="eastAsia"/>
          <w:spacing w:val="-4"/>
          <w:kern w:val="32"/>
        </w:rPr>
        <w:t>健全改革推进机制，完善领导牵头联系重点改革事项制度及常态化调度机制。</w:t>
      </w:r>
      <w:r>
        <w:rPr>
          <w:rFonts w:cs="方正仿宋_GBK" w:hint="eastAsia"/>
          <w:snapToGrid/>
          <w:kern w:val="2"/>
          <w:szCs w:val="32"/>
        </w:rPr>
        <w:t>推进全面深化事业单位改革，激发事业单位干事创业活力动力。</w:t>
      </w:r>
      <w:r>
        <w:rPr>
          <w:rFonts w:cs="方正仿宋_GBK" w:hint="eastAsia"/>
          <w:spacing w:val="-4"/>
          <w:kern w:val="32"/>
        </w:rPr>
        <w:t>发挥试点示范突破带动作用，争取更多国家、省级改革试点。构建多元主体参与改革机制，充分吸纳社会期盼、群众智慧、基层经验与专家意见。全面落实“三个区分开来”，</w:t>
      </w:r>
      <w:r>
        <w:rPr>
          <w:rFonts w:cs="方正仿宋_GBK" w:hint="eastAsia"/>
          <w:snapToGrid/>
          <w:spacing w:val="-4"/>
          <w:kern w:val="2"/>
          <w:szCs w:val="21"/>
        </w:rPr>
        <w:t>健全改革容错纠错机制，激励干部担当作为，</w:t>
      </w:r>
      <w:r>
        <w:rPr>
          <w:rFonts w:cs="方正仿宋_GBK"/>
          <w:snapToGrid/>
          <w:spacing w:val="-4"/>
          <w:kern w:val="2"/>
          <w:szCs w:val="21"/>
        </w:rPr>
        <w:t>尊重和弘扬基层改革首创精神，</w:t>
      </w:r>
      <w:r>
        <w:rPr>
          <w:rFonts w:cs="方正仿宋_GBK" w:hint="eastAsia"/>
          <w:snapToGrid/>
          <w:spacing w:val="-4"/>
          <w:kern w:val="2"/>
          <w:szCs w:val="21"/>
        </w:rPr>
        <w:t>完善改革成果推广机制。</w:t>
      </w: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51" w:name="_Toc215838199"/>
      <w:r>
        <w:rPr>
          <w:rFonts w:eastAsia="方正黑体_GBK" w:cs="方正仿宋_GBK" w:hint="eastAsia"/>
          <w:kern w:val="2"/>
          <w:szCs w:val="21"/>
        </w:rPr>
        <w:lastRenderedPageBreak/>
        <w:t xml:space="preserve">  </w:t>
      </w:r>
      <w:bookmarkStart w:id="152" w:name="_Toc219623330"/>
      <w:r>
        <w:rPr>
          <w:rFonts w:eastAsia="方正黑体_GBK" w:hAnsi="方正黑体_GBK" w:cs="方正仿宋_GBK" w:hint="eastAsia"/>
          <w:kern w:val="2"/>
          <w:szCs w:val="21"/>
        </w:rPr>
        <w:t>打造双向开放枢纽城市</w:t>
      </w:r>
      <w:bookmarkEnd w:id="151"/>
      <w:bookmarkEnd w:id="15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深化推进全方位、高水平、制度型开放，推动外经外贸模式创新，建强高能级开放平台，提升全球资源要素吸引集聚能力，构筑对外开放新优势，汇聚高质量发展新动能。</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53" w:name="_Toc219623331"/>
      <w:bookmarkStart w:id="154" w:name="_Toc215838200"/>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服务融入</w:t>
      </w:r>
      <w:r>
        <w:rPr>
          <w:rFonts w:cs="方正仿宋_GBK" w:hint="eastAsia"/>
          <w:kern w:val="2"/>
          <w:szCs w:val="21"/>
        </w:rPr>
        <w:t>“</w:t>
      </w:r>
      <w:r>
        <w:rPr>
          <w:rFonts w:eastAsia="方正楷体_GBK" w:cs="方正仿宋_GBK" w:hint="eastAsia"/>
          <w:kern w:val="2"/>
          <w:szCs w:val="21"/>
        </w:rPr>
        <w:t>一带一路</w:t>
      </w:r>
      <w:r>
        <w:rPr>
          <w:rFonts w:cs="方正仿宋_GBK" w:hint="eastAsia"/>
          <w:kern w:val="2"/>
          <w:szCs w:val="21"/>
        </w:rPr>
        <w:t>”</w:t>
      </w:r>
      <w:r>
        <w:rPr>
          <w:rFonts w:eastAsia="方正楷体_GBK" w:cs="方正仿宋_GBK" w:hint="eastAsia"/>
          <w:kern w:val="2"/>
          <w:szCs w:val="21"/>
        </w:rPr>
        <w:t>建设</w:t>
      </w:r>
      <w:bookmarkEnd w:id="153"/>
      <w:bookmarkEnd w:id="154"/>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遵循市场规律与国际规则，深化贸易投资产业人文务实合作，统筹推进标志性工程与“小而美”项目，推动服务共建“一带一路”走深走实。</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积极融入多元国际合作</w:t>
      </w:r>
      <w:r>
        <w:rPr>
          <w:rFonts w:cs="方正仿宋_GBK" w:hint="eastAsia"/>
          <w:snapToGrid/>
          <w:kern w:val="2"/>
          <w:szCs w:val="21"/>
        </w:rPr>
        <w:t>。深化与东盟、中东、中亚、非洲等“一带一路”及</w:t>
      </w:r>
      <w:r>
        <w:rPr>
          <w:rFonts w:cs="方正仿宋_GBK" w:hint="eastAsia"/>
          <w:snapToGrid/>
          <w:kern w:val="2"/>
          <w:szCs w:val="21"/>
        </w:rPr>
        <w:t>RCEP</w:t>
      </w:r>
      <w:r>
        <w:rPr>
          <w:rFonts w:cs="方正仿宋_GBK" w:hint="eastAsia"/>
          <w:snapToGrid/>
          <w:kern w:val="2"/>
          <w:szCs w:val="21"/>
        </w:rPr>
        <w:t>（区域全面经济伙伴关系协定）国家和地区经贸往来，主动参与绿色发展、数字经济、人工智能、能源、金融等领域多边合作平台建设，巩固提升纺织服装、能源电力、机械设备等传统优势产业品牌影响力。服务构建“一带一路”互联互通网络，参与“丝路海运”港航贸一体化发展及陆海新通道和空中丝绸之路建设。引导“一带一路”共建国家加大对锡投资，深化与沙特、阿联酋等中东国家双向投资合作。充分利用克州（阿合奇）中亚桥头堡作用，畅通贸易走廊、构建合作平台、拓展海外市场，积极探索在哈萨克斯坦设立中亚江苏（无锡）中心。</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打造产能合作标杆园区</w:t>
      </w:r>
      <w:r>
        <w:rPr>
          <w:rFonts w:cs="方正仿宋_GBK" w:hint="eastAsia"/>
          <w:snapToGrid/>
          <w:kern w:val="2"/>
          <w:szCs w:val="21"/>
        </w:rPr>
        <w:t>。鼓励采取“重资产投资运营”“轻资产管理输出”等模式，引导境外投资企业优先落户境外经贸合作区。支持有条件的开发区与特定国别（地区）共建国际合作园区，</w:t>
      </w:r>
      <w:r>
        <w:rPr>
          <w:rFonts w:cs="方正仿宋_GBK" w:hint="eastAsia"/>
          <w:snapToGrid/>
          <w:kern w:val="2"/>
          <w:szCs w:val="21"/>
        </w:rPr>
        <w:lastRenderedPageBreak/>
        <w:t>拓宽国际产业技术合作通道。支持柬埔寨西港特区高质量发展</w:t>
      </w:r>
      <w:r>
        <w:rPr>
          <w:rFonts w:cs="方正仿宋_GBK"/>
          <w:snapToGrid/>
          <w:kern w:val="2"/>
          <w:szCs w:val="21"/>
        </w:rPr>
        <w:t>，</w:t>
      </w:r>
      <w:r>
        <w:rPr>
          <w:rFonts w:cs="方正仿宋_GBK" w:hint="eastAsia"/>
          <w:snapToGrid/>
          <w:kern w:val="2"/>
          <w:szCs w:val="21"/>
        </w:rPr>
        <w:t>引导“走出去”企业布局西港特区，推动园区产业升级和功能完善，打造中柬务实合作样板。</w:t>
      </w:r>
      <w:r>
        <w:rPr>
          <w:rFonts w:cs="方正仿宋_GBK"/>
          <w:snapToGrid/>
          <w:kern w:val="2"/>
          <w:szCs w:val="21"/>
        </w:rPr>
        <w:t>支持企业赴中阿（联酋）产能合作示范园投资</w:t>
      </w:r>
      <w:r>
        <w:rPr>
          <w:rFonts w:cs="方正仿宋_GBK" w:hint="eastAsia"/>
          <w:snapToGrid/>
          <w:kern w:val="2"/>
          <w:szCs w:val="21"/>
        </w:rPr>
        <w:t>布局。</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深化国际人文交流合作</w:t>
      </w:r>
      <w:r>
        <w:rPr>
          <w:rFonts w:cs="方正仿宋_GBK" w:hint="eastAsia"/>
          <w:snapToGrid/>
          <w:kern w:val="2"/>
          <w:szCs w:val="21"/>
        </w:rPr>
        <w:t>。</w:t>
      </w:r>
      <w:r>
        <w:rPr>
          <w:rFonts w:hint="eastAsia"/>
          <w:bCs/>
          <w:snapToGrid/>
          <w:kern w:val="2"/>
          <w:szCs w:val="21"/>
        </w:rPr>
        <w:t>拓展与“一带一路”沿线国家、新兴经济体及发展中国家城市友好交往，丰富友城类型层次，构建多元化对外交流合作网络。推进国际教育与卫生合作，支持符合条件的高校与沿线国家和地区开展双边多边合作办学及职业技能培训。深化卫生健康合作，共建健康丝绸之路。推动国际文旅体交流，组织锡剧等非遗</w:t>
      </w:r>
      <w:r>
        <w:rPr>
          <w:rFonts w:hint="eastAsia"/>
          <w:snapToGrid/>
          <w:kern w:val="2"/>
          <w:szCs w:val="21"/>
        </w:rPr>
        <w:t>展演，助力苏绣、紫砂等特色文化走向世界。</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55" w:name="_Toc215838201"/>
      <w:bookmarkStart w:id="156" w:name="_Toc219623332"/>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推动外贸转型升级</w:t>
      </w:r>
      <w:bookmarkEnd w:id="155"/>
      <w:bookmarkEnd w:id="15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坚定布局海外市场，大力发展绿色贸易、服务贸易、数字贸易等新业态，统筹外贸内贸、出口进口协同发展，塑造开放型经济新优势。到</w:t>
      </w:r>
      <w:r>
        <w:rPr>
          <w:rFonts w:cs="方正仿宋_GBK" w:hint="eastAsia"/>
          <w:snapToGrid/>
          <w:kern w:val="2"/>
          <w:szCs w:val="21"/>
        </w:rPr>
        <w:t>2030</w:t>
      </w:r>
      <w:r>
        <w:rPr>
          <w:rFonts w:cs="方正仿宋_GBK" w:hint="eastAsia"/>
          <w:snapToGrid/>
          <w:kern w:val="2"/>
          <w:szCs w:val="21"/>
        </w:rPr>
        <w:t>年，全市外贸进出口稳中提质、占全省比重保持基本稳定。</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持续拓展多元海外市场</w:t>
      </w:r>
      <w:r>
        <w:rPr>
          <w:rFonts w:cs="方正仿宋_GBK" w:hint="eastAsia"/>
          <w:snapToGrid/>
          <w:kern w:val="2"/>
          <w:szCs w:val="21"/>
        </w:rPr>
        <w:t>。深度开发发达国家细分市场，继续深耕欧美日等传统市场，拓展“一带一路”、</w:t>
      </w:r>
      <w:r>
        <w:rPr>
          <w:rFonts w:cs="方正仿宋_GBK" w:hint="eastAsia"/>
          <w:snapToGrid/>
          <w:kern w:val="2"/>
          <w:szCs w:val="21"/>
        </w:rPr>
        <w:t>RCEP</w:t>
      </w:r>
      <w:r>
        <w:rPr>
          <w:rFonts w:cs="方正仿宋_GBK" w:hint="eastAsia"/>
          <w:snapToGrid/>
          <w:kern w:val="2"/>
          <w:szCs w:val="21"/>
        </w:rPr>
        <w:t>国家及南美、东盟、非洲、中亚等新兴市场。用好广交会、华交会等境内知名展会，布局争取优质境外展会资源，支持企业开拓市场。用足产地规则，培育挖掘一批中间品贸易平台。推进自主品牌国际化，</w:t>
      </w:r>
      <w:r>
        <w:rPr>
          <w:rFonts w:cs="方正仿宋_GBK" w:hint="eastAsia"/>
          <w:snapToGrid/>
          <w:kern w:val="2"/>
          <w:szCs w:val="21"/>
        </w:rPr>
        <w:lastRenderedPageBreak/>
        <w:t>鼓励企业境外注册商标与专利，构建海外营销及售后服务体系，加速从</w:t>
      </w:r>
      <w:r>
        <w:rPr>
          <w:rFonts w:cs="方正仿宋_GBK"/>
          <w:snapToGrid/>
          <w:kern w:val="2"/>
          <w:szCs w:val="21"/>
        </w:rPr>
        <w:t>OEM</w:t>
      </w:r>
      <w:r>
        <w:rPr>
          <w:rFonts w:cs="方正仿宋_GBK" w:hint="eastAsia"/>
          <w:snapToGrid/>
          <w:kern w:val="2"/>
          <w:szCs w:val="21"/>
        </w:rPr>
        <w:t>（原始设备制造商）</w:t>
      </w:r>
      <w:r>
        <w:rPr>
          <w:rFonts w:cs="方正仿宋_GBK"/>
          <w:snapToGrid/>
          <w:kern w:val="2"/>
          <w:szCs w:val="21"/>
        </w:rPr>
        <w:t>向</w:t>
      </w:r>
      <w:r>
        <w:rPr>
          <w:rFonts w:cs="方正仿宋_GBK"/>
          <w:snapToGrid/>
          <w:kern w:val="2"/>
          <w:szCs w:val="21"/>
        </w:rPr>
        <w:t>ODM</w:t>
      </w:r>
      <w:r>
        <w:rPr>
          <w:rFonts w:cs="方正仿宋_GBK" w:hint="eastAsia"/>
          <w:snapToGrid/>
          <w:kern w:val="2"/>
          <w:szCs w:val="21"/>
        </w:rPr>
        <w:t>（原始设计制造商）</w:t>
      </w:r>
      <w:r>
        <w:rPr>
          <w:rFonts w:cs="方正仿宋_GBK"/>
          <w:snapToGrid/>
          <w:kern w:val="2"/>
          <w:szCs w:val="21"/>
        </w:rPr>
        <w:t>转</w:t>
      </w:r>
      <w:r>
        <w:rPr>
          <w:rFonts w:cs="方正仿宋_GBK" w:hint="eastAsia"/>
          <w:snapToGrid/>
          <w:kern w:val="2"/>
          <w:szCs w:val="21"/>
        </w:rPr>
        <w:t>型、向</w:t>
      </w:r>
      <w:r>
        <w:rPr>
          <w:rFonts w:cs="方正仿宋_GBK" w:hint="eastAsia"/>
          <w:snapToGrid/>
          <w:kern w:val="2"/>
          <w:szCs w:val="21"/>
        </w:rPr>
        <w:t>OBM</w:t>
      </w:r>
      <w:r>
        <w:rPr>
          <w:rFonts w:cs="方正仿宋_GBK" w:hint="eastAsia"/>
          <w:snapToGrid/>
          <w:kern w:val="2"/>
          <w:szCs w:val="21"/>
        </w:rPr>
        <w:t>（原始品牌制造商）攀升</w:t>
      </w:r>
      <w:r>
        <w:rPr>
          <w:rFonts w:cs="方正仿宋_GBK"/>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大力发展外贸新业态</w:t>
      </w:r>
      <w:r>
        <w:rPr>
          <w:rFonts w:cs="方正仿宋_GBK" w:hint="eastAsia"/>
          <w:snapToGrid/>
          <w:kern w:val="2"/>
          <w:szCs w:val="21"/>
        </w:rPr>
        <w:t>。加快调整贸易方式、产品结构和市场布局，支持企业加强技术创新和品牌培育，深化推进“跨境电商</w:t>
      </w:r>
      <w:r>
        <w:rPr>
          <w:rFonts w:cs="方正仿宋_GBK" w:hint="eastAsia"/>
          <w:snapToGrid/>
          <w:kern w:val="2"/>
          <w:szCs w:val="21"/>
        </w:rPr>
        <w:t>+</w:t>
      </w:r>
      <w:r>
        <w:rPr>
          <w:rFonts w:cs="方正仿宋_GBK" w:hint="eastAsia"/>
          <w:snapToGrid/>
          <w:kern w:val="2"/>
          <w:szCs w:val="21"/>
        </w:rPr>
        <w:t>产业带</w:t>
      </w:r>
      <w:r>
        <w:rPr>
          <w:rFonts w:cs="方正仿宋_GBK" w:hint="eastAsia"/>
          <w:snapToGrid/>
          <w:kern w:val="2"/>
          <w:szCs w:val="21"/>
        </w:rPr>
        <w:t>+</w:t>
      </w:r>
      <w:r>
        <w:rPr>
          <w:rFonts w:cs="方正仿宋_GBK" w:hint="eastAsia"/>
          <w:snapToGrid/>
          <w:kern w:val="2"/>
          <w:szCs w:val="21"/>
        </w:rPr>
        <w:t>品牌”建设，大力发展中间品贸易、绿色贸易等新业态，推动海外仓资源共享、渠道共用，建强跨境电商综合试验区。创新发展服务贸易，深化国家服务外包示范城市、国家文化出口基地建设，扩大影视文化、生物医药研发、先进制造等优势和特色服务出口。培育数字贸易新增长点，支持新吴区争创国家数字贸易创新示范区。布局绿色贸易新赛道，扩大新能源汽车、绿色船舶、风电装备等绿色低碳产品出口。</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扩大优质商品和服务进口</w:t>
      </w:r>
      <w:r>
        <w:rPr>
          <w:rFonts w:cs="方正仿宋_GBK" w:hint="eastAsia"/>
          <w:snapToGrid/>
          <w:kern w:val="2"/>
          <w:szCs w:val="21"/>
        </w:rPr>
        <w:t>。深化国家进口贸易促进创新示范区（新吴区）建设，</w:t>
      </w:r>
      <w:r>
        <w:rPr>
          <w:rFonts w:cs="方正仿宋_GBK" w:hint="eastAsia"/>
          <w:snapToGrid/>
          <w:kern w:val="2"/>
          <w:szCs w:val="32"/>
        </w:rPr>
        <w:t>发挥示范引领作用，提升集成电路、生物医药等领域产品和服务进口能级</w:t>
      </w:r>
      <w:r>
        <w:rPr>
          <w:rFonts w:cs="方正仿宋_GBK" w:hint="eastAsia"/>
          <w:snapToGrid/>
          <w:kern w:val="2"/>
          <w:szCs w:val="21"/>
        </w:rPr>
        <w:t>。扩大先进技术、重要装备及关键零部件进口，鼓励优质消费品进口，助力产业升级与消费升级。支持开展进口保险业务，为先进技术设备、关键零部件的进口提供风险保障。</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推进内外贸一体化发展</w:t>
      </w:r>
      <w:r>
        <w:rPr>
          <w:rFonts w:cs="方正仿宋_GBK" w:hint="eastAsia"/>
          <w:snapToGrid/>
          <w:kern w:val="2"/>
          <w:szCs w:val="21"/>
        </w:rPr>
        <w:t>。推动内外贸标准、规则、信用体系衔接贯通，实施内外贸一体化经营主体培育行动，鼓励无锡企业积极融入全球研发设计、生产制造、营销服务产业链，建设内外贸融合发展产业集群。深化内外贸产品“同线同标同质”工程，</w:t>
      </w:r>
      <w:r>
        <w:rPr>
          <w:rFonts w:cs="方正仿宋_GBK" w:hint="eastAsia"/>
          <w:snapToGrid/>
          <w:kern w:val="2"/>
          <w:szCs w:val="21"/>
        </w:rPr>
        <w:lastRenderedPageBreak/>
        <w:t>推动光伏、高端纺织等优势产业内外贸标准、检验检疫、认证认可衔接互认，支持企业建立内外贸一体化质量管理体系。强化内贸信用保险服务，引导金融机构加大信贷支持力度，助力企业开展内外贸一体化经营。</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57" w:name="_Toc219623333"/>
      <w:bookmarkStart w:id="158" w:name="_Toc215838202"/>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拓展双向投资合作</w:t>
      </w:r>
      <w:bookmarkEnd w:id="157"/>
      <w:bookmarkEnd w:id="15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深化外商投资最满意城市建设，鼓励外资企业增资扩产、深耕无锡，支持本土企业“走出去”统筹布局，拓展双向投资合作新空间。到</w:t>
      </w:r>
      <w:r>
        <w:rPr>
          <w:rFonts w:cs="方正仿宋_GBK" w:hint="eastAsia"/>
          <w:snapToGrid/>
          <w:kern w:val="2"/>
          <w:szCs w:val="21"/>
        </w:rPr>
        <w:t>2030</w:t>
      </w:r>
      <w:r>
        <w:rPr>
          <w:rFonts w:cs="方正仿宋_GBK" w:hint="eastAsia"/>
          <w:snapToGrid/>
          <w:kern w:val="2"/>
          <w:szCs w:val="21"/>
        </w:rPr>
        <w:t>年，全市实际使用外资规模保持全省前列、占全省比重保持基本稳定。</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提升利用外资质量和水平</w:t>
      </w:r>
      <w:r>
        <w:rPr>
          <w:rFonts w:cs="方正仿宋_GBK" w:hint="eastAsia"/>
          <w:snapToGrid/>
          <w:kern w:val="2"/>
          <w:szCs w:val="21"/>
        </w:rPr>
        <w:t>。优化外商投资服务和保护机制，高标准落实外资企业国民待遇。落实外资准入负面清单，推进制造业全面对外开放措施落地，有序扩大电信、互联网、教育、文化、医疗等服务开放。精准招引跨国公司地区总部，支持外资企业在锡布局具有国际辐射力的研发中心、生产中心、营销中心、维保中心。引导外资从加工制造向研发设计、检验检测认证、供应链管理等生产性服务业延伸，推动外商投资由“点状投资”向“全链投资”转变。鼓励外资企业通过利润再投资、公积转增、债转股等方式扩大在锡投入。拓展新加坡、欧美等潜力市场，促进外资来源多元化。多渠道对接基金管理机构与股权投资人，积极引进合格境外有限合伙人（</w:t>
      </w:r>
      <w:r>
        <w:rPr>
          <w:rFonts w:cs="方正仿宋_GBK"/>
          <w:snapToGrid/>
          <w:kern w:val="2"/>
          <w:szCs w:val="21"/>
        </w:rPr>
        <w:t>QFLP</w:t>
      </w:r>
      <w:r>
        <w:rPr>
          <w:rFonts w:cs="方正仿宋_GBK"/>
          <w:snapToGrid/>
          <w:kern w:val="2"/>
          <w:szCs w:val="21"/>
        </w:rPr>
        <w:t>）投资。</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引导企业有序境外投资</w:t>
      </w:r>
      <w:r>
        <w:rPr>
          <w:rFonts w:cs="方正仿宋_GBK" w:hint="eastAsia"/>
          <w:snapToGrid/>
          <w:kern w:val="2"/>
          <w:szCs w:val="21"/>
        </w:rPr>
        <w:t>。有效实施对外投资管理，</w:t>
      </w:r>
      <w:r>
        <w:rPr>
          <w:rFonts w:cs="方正仿宋_GBK" w:hint="eastAsia"/>
          <w:snapToGrid/>
          <w:kern w:val="2"/>
          <w:szCs w:val="32"/>
        </w:rPr>
        <w:t>推动产业</w:t>
      </w:r>
      <w:r>
        <w:rPr>
          <w:rFonts w:cs="方正仿宋_GBK" w:hint="eastAsia"/>
          <w:snapToGrid/>
          <w:kern w:val="2"/>
          <w:szCs w:val="32"/>
        </w:rPr>
        <w:lastRenderedPageBreak/>
        <w:t>链供应链合理跨境优化布局，落实国别产业导向，拓展双向投资合作空间。鼓励无锡企业积极融入全球研发设计、生产制造、营销服务链条，培育本土跨国公司。</w:t>
      </w:r>
      <w:r>
        <w:rPr>
          <w:rFonts w:cs="方正仿宋_GBK" w:hint="eastAsia"/>
          <w:snapToGrid/>
          <w:kern w:val="2"/>
          <w:szCs w:val="21"/>
        </w:rPr>
        <w:t>支持有条件优势产业重点企业有序拓展海外业务，通过兼并重组、跨国并购等方式高位嵌入国际产业分工体系。</w:t>
      </w:r>
      <w:r>
        <w:rPr>
          <w:rFonts w:cs="方正仿宋_GBK" w:hint="eastAsia"/>
          <w:snapToGrid/>
          <w:kern w:val="2"/>
          <w:szCs w:val="32"/>
        </w:rPr>
        <w:t>优化民营企业境外投资全链条服务，提升产业链供应链韧性与安全水平。支持无锡企业“走出去”联合会发挥作用，提供信息咨询、资源对接等多维度服务，构建多层次企业出海服务生态圈。</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提升海外利益保护能力</w:t>
      </w:r>
      <w:r>
        <w:rPr>
          <w:rFonts w:cs="方正仿宋_GBK" w:hint="eastAsia"/>
          <w:snapToGrid/>
          <w:kern w:val="2"/>
          <w:szCs w:val="21"/>
        </w:rPr>
        <w:t>。积极构建“</w:t>
      </w:r>
      <w:r>
        <w:rPr>
          <w:rFonts w:cs="方正仿宋_GBK" w:hint="eastAsia"/>
          <w:snapToGrid/>
          <w:kern w:val="2"/>
          <w:szCs w:val="21"/>
        </w:rPr>
        <w:t>1+3+N</w:t>
      </w:r>
      <w:r>
        <w:rPr>
          <w:rFonts w:cs="方正仿宋_GBK" w:hint="eastAsia"/>
          <w:snapToGrid/>
          <w:kern w:val="2"/>
          <w:szCs w:val="21"/>
        </w:rPr>
        <w:t>”海外综合服务体系，打造无锡市海外发展服务中心</w:t>
      </w:r>
      <w:r>
        <w:rPr>
          <w:rFonts w:cs="方正仿宋_GBK" w:hint="eastAsia"/>
          <w:snapToGrid/>
          <w:kern w:val="2"/>
          <w:szCs w:val="32"/>
        </w:rPr>
        <w:t>。</w:t>
      </w:r>
      <w:r>
        <w:rPr>
          <w:rFonts w:cs="方正仿宋_GBK" w:hint="eastAsia"/>
          <w:snapToGrid/>
          <w:kern w:val="2"/>
          <w:szCs w:val="21"/>
        </w:rPr>
        <w:t>完善“一站式”涉外商事多元解纷机制，构建以市涉外法律服务中心及海外分中心为支撑、境外合作机构为协同的涉外法律服务体系。完善贸易摩擦、投资安全、产业链供应链、数据跨境、生物安全等风险预警与应对机制，筑牢对外投资安全风险防控体系。督促企业健全内部风控体系，鼓励投保海外投资险。加强与境外中资商会等机构联动，构建“海外突发、国内响应、多方支援”的应急处置格局。</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59" w:name="_Toc219623334"/>
      <w:bookmarkStart w:id="160" w:name="_Toc215838203"/>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hint="eastAsia"/>
          <w:kern w:val="2"/>
          <w:szCs w:val="21"/>
        </w:rPr>
        <w:t>建设高能级开放平台</w:t>
      </w:r>
      <w:bookmarkEnd w:id="159"/>
      <w:bookmarkEnd w:id="160"/>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大力推进高水平高能级开放平台建设，统筹推进开放创新、制度创新、科技创新，充分发挥开放平台在推动制度型开放、链接全球资源中的关键作用。</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推进高水平制度型开放</w:t>
      </w:r>
      <w:r>
        <w:rPr>
          <w:rFonts w:cs="方正仿宋_GBK" w:hint="eastAsia"/>
          <w:snapToGrid/>
          <w:kern w:val="2"/>
          <w:szCs w:val="21"/>
        </w:rPr>
        <w:t>。稳步扩大规则、规制、管理、标准</w:t>
      </w:r>
      <w:r>
        <w:rPr>
          <w:rFonts w:cs="方正仿宋_GBK" w:hint="eastAsia"/>
          <w:snapToGrid/>
          <w:kern w:val="2"/>
          <w:szCs w:val="21"/>
        </w:rPr>
        <w:lastRenderedPageBreak/>
        <w:t>等制度型开放，主动对接</w:t>
      </w:r>
      <w:r>
        <w:rPr>
          <w:rFonts w:cs="方正仿宋_GBK"/>
          <w:snapToGrid/>
          <w:kern w:val="2"/>
          <w:szCs w:val="21"/>
        </w:rPr>
        <w:t>CPTPP</w:t>
      </w:r>
      <w:r>
        <w:rPr>
          <w:rFonts w:cs="方正仿宋_GBK" w:hint="eastAsia"/>
          <w:snapToGrid/>
          <w:kern w:val="2"/>
          <w:szCs w:val="21"/>
        </w:rPr>
        <w:t>（全面与进步跨太平洋伙伴关系协定）</w:t>
      </w:r>
      <w:r>
        <w:rPr>
          <w:rFonts w:cs="方正仿宋_GBK"/>
          <w:snapToGrid/>
          <w:kern w:val="2"/>
          <w:szCs w:val="21"/>
        </w:rPr>
        <w:t>、</w:t>
      </w:r>
      <w:r>
        <w:rPr>
          <w:rFonts w:cs="方正仿宋_GBK"/>
          <w:snapToGrid/>
          <w:kern w:val="2"/>
          <w:szCs w:val="21"/>
        </w:rPr>
        <w:t>DEPA</w:t>
      </w:r>
      <w:r>
        <w:rPr>
          <w:rFonts w:cs="方正仿宋_GBK" w:hint="eastAsia"/>
          <w:snapToGrid/>
          <w:kern w:val="2"/>
          <w:szCs w:val="32"/>
        </w:rPr>
        <w:t>（</w:t>
      </w:r>
      <w:r>
        <w:rPr>
          <w:rFonts w:cs="方正仿宋_GBK"/>
          <w:snapToGrid/>
          <w:kern w:val="2"/>
          <w:szCs w:val="32"/>
        </w:rPr>
        <w:t>数字经济伙</w:t>
      </w:r>
      <w:r>
        <w:rPr>
          <w:rFonts w:cs="方正仿宋_GBK" w:hint="eastAsia"/>
          <w:snapToGrid/>
          <w:kern w:val="2"/>
          <w:szCs w:val="32"/>
        </w:rPr>
        <w:t>伴关系协定）</w:t>
      </w:r>
      <w:r>
        <w:rPr>
          <w:rFonts w:cs="方正仿宋_GBK"/>
          <w:snapToGrid/>
          <w:kern w:val="2"/>
          <w:szCs w:val="21"/>
        </w:rPr>
        <w:t>等高</w:t>
      </w:r>
      <w:r>
        <w:rPr>
          <w:rFonts w:cs="方正仿宋_GBK" w:hint="eastAsia"/>
          <w:snapToGrid/>
          <w:kern w:val="2"/>
          <w:szCs w:val="21"/>
        </w:rPr>
        <w:t>标准国际经贸规则，高质量落实</w:t>
      </w:r>
      <w:r>
        <w:rPr>
          <w:rFonts w:cs="方正仿宋_GBK"/>
          <w:snapToGrid/>
          <w:kern w:val="2"/>
          <w:szCs w:val="21"/>
        </w:rPr>
        <w:t>RCEP</w:t>
      </w:r>
      <w:r>
        <w:rPr>
          <w:rFonts w:cs="方正仿宋_GBK"/>
          <w:snapToGrid/>
          <w:kern w:val="2"/>
          <w:szCs w:val="21"/>
        </w:rPr>
        <w:t>行</w:t>
      </w:r>
      <w:r>
        <w:rPr>
          <w:rFonts w:cs="方正仿宋_GBK" w:hint="eastAsia"/>
          <w:snapToGrid/>
          <w:kern w:val="2"/>
          <w:szCs w:val="21"/>
        </w:rPr>
        <w:t>动方案，按规定试点更高水平货物贸易自由便利及市场准入规则，稳步向知识产权、环境、政府采购等“边境后”规则领域拓展。建强江苏自贸试验区联动创新发展区，争取设立中国（江苏）自贸试验区无锡新片区，深化与上海自贸试验区、海南自贸港的联动协作，强化自贸试验区改革试点经验复制推广。建好用好无锡香港科创中心等离岸平台。推动生物医药全产业链开放创新发展。争取本外币一体化资金池试点政策。</w:t>
      </w:r>
      <w:r>
        <w:rPr>
          <w:rFonts w:cs="方正仿宋_GBK"/>
          <w:snapToGrid/>
          <w:kern w:val="2"/>
          <w:szCs w:val="21"/>
        </w:rPr>
        <w:t>推进标准国际化跃升工程。</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提升口岸服务能级</w:t>
      </w:r>
      <w:r>
        <w:rPr>
          <w:rFonts w:cs="方正仿宋_GBK" w:hint="eastAsia"/>
          <w:snapToGrid/>
          <w:kern w:val="2"/>
          <w:szCs w:val="21"/>
        </w:rPr>
        <w:t>。赋予空港、水港、陆港等传统枢纽更多口岸开放、产业创新等功能，健全“两枢纽、多节点”开放口岸体系，强化智慧海关建设，创新进出境智慧场景应</w:t>
      </w:r>
      <w:r>
        <w:rPr>
          <w:rFonts w:cs="方正仿宋_GBK"/>
          <w:snapToGrid/>
          <w:kern w:val="2"/>
          <w:szCs w:val="21"/>
        </w:rPr>
        <w:t>用</w:t>
      </w:r>
      <w:r>
        <w:rPr>
          <w:rFonts w:cs="方正仿宋_GBK" w:hint="eastAsia"/>
          <w:snapToGrid/>
          <w:kern w:val="2"/>
          <w:szCs w:val="21"/>
        </w:rPr>
        <w:t>，建设设施智能、服务便捷、监管高效的数字化口岸。优化延伸边检服务，探索前置移民管理服务窗口，推行出入境通关线上预约申报。深化外籍人士来锡便利化措施。推动无锡国际邮件互换局高效运营，</w:t>
      </w:r>
      <w:r>
        <w:rPr>
          <w:rFonts w:cs="方正仿宋_GBK"/>
          <w:snapToGrid/>
          <w:kern w:val="2"/>
          <w:szCs w:val="21"/>
        </w:rPr>
        <w:t>打造华东航空快件集散中心</w:t>
      </w:r>
      <w:r>
        <w:rPr>
          <w:rFonts w:cs="方正仿宋_GBK" w:hint="eastAsia"/>
          <w:snapToGrid/>
          <w:kern w:val="2"/>
          <w:szCs w:val="21"/>
        </w:rPr>
        <w:t>。推动无锡硕放机场、无锡（江阴）港、中欧接续班列、新安港、无锡西站物流园区扩容升级。支持</w:t>
      </w:r>
      <w:r>
        <w:rPr>
          <w:rFonts w:cs="方正仿宋_GBK" w:hint="eastAsia"/>
          <w:snapToGrid/>
          <w:kern w:val="2"/>
          <w:szCs w:val="32"/>
        </w:rPr>
        <w:t>无锡高新区综保区高标准建设半导体设备与零部件集聚区维保中心，争取扩大保税维修产品目录，创新开展半导体关键设备保税业务，加快形成产业集聚效应。江阴综保区围绕新能源、新材料产业需求，积极拓展保税加工业务</w:t>
      </w:r>
      <w:r>
        <w:rPr>
          <w:rFonts w:cs="方正仿宋_GBK" w:hint="eastAsia"/>
          <w:snapToGrid/>
          <w:kern w:val="2"/>
          <w:szCs w:val="21"/>
        </w:rPr>
        <w:t>。支持宜兴市申建保税物流中</w:t>
      </w:r>
      <w:r>
        <w:rPr>
          <w:rFonts w:cs="方正仿宋_GBK" w:hint="eastAsia"/>
          <w:snapToGrid/>
          <w:kern w:val="2"/>
          <w:szCs w:val="21"/>
        </w:rPr>
        <w:lastRenderedPageBreak/>
        <w:t>心（</w:t>
      </w:r>
      <w:r>
        <w:rPr>
          <w:rFonts w:cs="方正仿宋_GBK"/>
          <w:snapToGrid/>
          <w:kern w:val="2"/>
          <w:szCs w:val="21"/>
        </w:rPr>
        <w:t>B</w:t>
      </w:r>
      <w:r>
        <w:rPr>
          <w:rFonts w:cs="方正仿宋_GBK"/>
          <w:snapToGrid/>
          <w:kern w:val="2"/>
          <w:szCs w:val="21"/>
        </w:rPr>
        <w:t>型）</w:t>
      </w:r>
      <w:r>
        <w:rPr>
          <w:rFonts w:cs="方正仿宋_GBK" w:hint="eastAsia"/>
          <w:snapToGrid/>
          <w:kern w:val="2"/>
          <w:szCs w:val="21"/>
        </w:rPr>
        <w:t>，打造区域性国际物流基地、大宗商品集散中心、先进制造业供应链服务中心及国际陶瓷文化交流中心。</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深化开发区转型升级</w:t>
      </w:r>
      <w:r>
        <w:rPr>
          <w:rFonts w:cs="方正仿宋_GBK" w:hint="eastAsia"/>
          <w:snapToGrid/>
          <w:kern w:val="2"/>
          <w:szCs w:val="21"/>
        </w:rPr>
        <w:t>。发挥开发区“经济发展主阵地、科技创新排头兵”作用，</w:t>
      </w:r>
      <w:r>
        <w:rPr>
          <w:rFonts w:cs="方正仿宋_GBK"/>
          <w:snapToGrid/>
          <w:kern w:val="2"/>
          <w:szCs w:val="21"/>
        </w:rPr>
        <w:t>推</w:t>
      </w:r>
      <w:r>
        <w:rPr>
          <w:rFonts w:cs="方正仿宋_GBK" w:hint="eastAsia"/>
          <w:snapToGrid/>
          <w:kern w:val="2"/>
          <w:szCs w:val="21"/>
        </w:rPr>
        <w:t>进“一区多园”优化整合，提升开发园区特色化、智能化、国际化建设水平，推动各类开发区争先进位、升格扩容。引导开发区聚焦主导产业集聚与未来产业布局，推动科技创新与产业迭代升级，</w:t>
      </w:r>
      <w:r>
        <w:rPr>
          <w:rFonts w:cs="方正仿宋_GBK"/>
          <w:snapToGrid/>
          <w:kern w:val="2"/>
          <w:szCs w:val="21"/>
        </w:rPr>
        <w:t>加快</w:t>
      </w:r>
      <w:r>
        <w:rPr>
          <w:rFonts w:cs="方正仿宋_GBK" w:hint="eastAsia"/>
          <w:snapToGrid/>
          <w:kern w:val="2"/>
          <w:szCs w:val="21"/>
        </w:rPr>
        <w:t>培育</w:t>
      </w:r>
      <w:r>
        <w:rPr>
          <w:rFonts w:cs="方正仿宋_GBK"/>
          <w:snapToGrid/>
          <w:kern w:val="2"/>
          <w:szCs w:val="21"/>
        </w:rPr>
        <w:t>新质生产力</w:t>
      </w:r>
      <w:r>
        <w:rPr>
          <w:rFonts w:cs="方正仿宋_GBK" w:hint="eastAsia"/>
          <w:snapToGrid/>
          <w:kern w:val="2"/>
          <w:szCs w:val="21"/>
        </w:rPr>
        <w:t>。推动开发区集约高效发展，科学规划产业和功能布局，引导产业聚集和链条化发展。支持无锡高新区创建世界一流高科技园区，推动江阴临港经济开发区升格国家级经济技术开发区，支持梁溪科技城争创省级高新区。</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打造国际合作园区</w:t>
      </w:r>
      <w:r>
        <w:rPr>
          <w:rFonts w:cs="方正仿宋_GBK" w:hint="eastAsia"/>
          <w:snapToGrid/>
          <w:kern w:val="2"/>
          <w:szCs w:val="21"/>
        </w:rPr>
        <w:t>。深化无锡新加坡工业园、中欧（无锡）生命科技创新产业园、中日韩（江苏）产业合作示范区、中日（无锡）精密机械产业园、中国东盟环保科技和产业合作示范基地（宜兴）等国际合作园区创新转型，推动集成电路、生物医药、高端装备等优势产业与合作国别（地区）精准对接，导入新加坡科创资源、欧洲生命科技成果、日本精密制造经验。积极争创中韩产业链供应链及新兴产业合作创新区，促进中韩企业技术研发、市场开拓深度合作。</w:t>
      </w: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pPr>
        <w:overflowPunct w:val="0"/>
        <w:autoSpaceDE/>
        <w:autoSpaceDN/>
        <w:snapToGrid/>
        <w:spacing w:line="560" w:lineRule="exact"/>
        <w:ind w:firstLine="0"/>
        <w:jc w:val="left"/>
        <w:rPr>
          <w:rFonts w:eastAsia="等线"/>
          <w:snapToGrid/>
          <w:kern w:val="2"/>
          <w:sz w:val="22"/>
          <w:szCs w:val="24"/>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61" w:name="_Toc215838204"/>
      <w:r>
        <w:rPr>
          <w:rFonts w:eastAsia="方正黑体_GBK" w:cs="方正仿宋_GBK" w:hint="eastAsia"/>
          <w:kern w:val="2"/>
          <w:szCs w:val="21"/>
        </w:rPr>
        <w:lastRenderedPageBreak/>
        <w:t xml:space="preserve">  </w:t>
      </w:r>
      <w:bookmarkStart w:id="162" w:name="_Toc219623335"/>
      <w:r>
        <w:rPr>
          <w:rFonts w:eastAsia="方正黑体_GBK" w:cs="方正仿宋_GBK"/>
          <w:kern w:val="2"/>
          <w:szCs w:val="21"/>
        </w:rPr>
        <w:t>深化区域协同</w:t>
      </w:r>
      <w:r>
        <w:rPr>
          <w:rFonts w:eastAsia="方正黑体_GBK" w:cs="方正仿宋_GBK" w:hint="eastAsia"/>
          <w:kern w:val="2"/>
          <w:szCs w:val="21"/>
        </w:rPr>
        <w:t>合作</w:t>
      </w:r>
      <w:bookmarkEnd w:id="161"/>
      <w:bookmarkEnd w:id="162"/>
    </w:p>
    <w:p w:rsidR="00B26E2B" w:rsidRDefault="00B26E2B" w:rsidP="00A03C05">
      <w:pPr>
        <w:overflowPunct w:val="0"/>
        <w:autoSpaceDE/>
        <w:autoSpaceDN/>
        <w:snapToGrid/>
        <w:spacing w:line="560" w:lineRule="exact"/>
        <w:ind w:firstLineChars="200" w:firstLine="630"/>
        <w:rPr>
          <w:rFonts w:cs="方正仿宋_GBK"/>
          <w:bCs/>
          <w:snapToGrid/>
          <w:kern w:val="2"/>
          <w:szCs w:val="21"/>
        </w:rPr>
      </w:pPr>
      <w:bookmarkStart w:id="163" w:name="OLE_LINK15"/>
      <w:r>
        <w:rPr>
          <w:rFonts w:cs="方正仿宋_GBK" w:hint="eastAsia"/>
          <w:bCs/>
          <w:snapToGrid/>
          <w:kern w:val="2"/>
          <w:szCs w:val="21"/>
        </w:rPr>
        <w:t>深入实施国家区域协调发展战略、区域重大战略，主动融入全省“</w:t>
      </w:r>
      <w:r>
        <w:rPr>
          <w:rFonts w:cs="方正仿宋_GBK" w:hint="eastAsia"/>
          <w:bCs/>
          <w:snapToGrid/>
          <w:kern w:val="2"/>
          <w:szCs w:val="21"/>
        </w:rPr>
        <w:t>1</w:t>
      </w:r>
      <w:r>
        <w:rPr>
          <w:rFonts w:cs="方正仿宋_GBK"/>
          <w:bCs/>
          <w:snapToGrid/>
          <w:kern w:val="2"/>
          <w:szCs w:val="21"/>
        </w:rPr>
        <w:t>+3</w:t>
      </w:r>
      <w:r>
        <w:rPr>
          <w:rFonts w:cs="方正仿宋_GBK" w:hint="eastAsia"/>
          <w:bCs/>
          <w:snapToGrid/>
          <w:kern w:val="2"/>
          <w:szCs w:val="21"/>
        </w:rPr>
        <w:t>”重点功能区建设，强化跨区域战略协同，高水平建设长三角地区重要中心城市。</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64" w:name="_Toc215838205"/>
      <w:bookmarkStart w:id="165" w:name="_Toc219623336"/>
      <w:bookmarkEnd w:id="163"/>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深度融入长三角一体化发展大局</w:t>
      </w:r>
      <w:bookmarkEnd w:id="164"/>
      <w:bookmarkEnd w:id="165"/>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紧扣“一体化”“高质量”核心要求，贯彻“走在前”与“四个统筹”部署，深化都市圈建设、跨江融合发展，共建长三角世界级城市群。</w:t>
      </w:r>
    </w:p>
    <w:p w:rsidR="00B26E2B" w:rsidRDefault="00B26E2B" w:rsidP="00A03C05">
      <w:pPr>
        <w:overflowPunct w:val="0"/>
        <w:autoSpaceDE/>
        <w:autoSpaceDN/>
        <w:snapToGrid/>
        <w:spacing w:line="560" w:lineRule="exact"/>
        <w:ind w:firstLineChars="200" w:firstLine="630"/>
        <w:rPr>
          <w:rFonts w:cs="方正仿宋_GBK"/>
          <w:bCs/>
          <w:snapToGrid/>
          <w:kern w:val="2"/>
          <w:szCs w:val="21"/>
        </w:rPr>
      </w:pPr>
      <w:r>
        <w:rPr>
          <w:rFonts w:eastAsia="方正楷体_GBK" w:cs="方正仿宋_GBK" w:hint="eastAsia"/>
          <w:snapToGrid/>
          <w:kern w:val="2"/>
          <w:szCs w:val="21"/>
        </w:rPr>
        <w:t>全面融入上海大都市圈建设</w:t>
      </w:r>
      <w:r>
        <w:rPr>
          <w:rFonts w:cs="方正仿宋_GBK" w:hint="eastAsia"/>
          <w:snapToGrid/>
          <w:kern w:val="2"/>
          <w:szCs w:val="21"/>
        </w:rPr>
        <w:t>。</w:t>
      </w:r>
      <w:r>
        <w:rPr>
          <w:rFonts w:cs="方正仿宋_GBK" w:hint="eastAsia"/>
          <w:bCs/>
          <w:snapToGrid/>
          <w:kern w:val="2"/>
          <w:szCs w:val="21"/>
        </w:rPr>
        <w:t>深度对接上海“五个中心”建设，以科创产业合作为重点深化互动协作。全面对接融入上海（长三角）国际科技创新中心建设，推动无锡院所企业和上海张江综合性国家科学中心联动，开展关键核心技术联合攻关，高效运营</w:t>
      </w:r>
      <w:r>
        <w:rPr>
          <w:rFonts w:cs="方正仿宋_GBK" w:hint="eastAsia"/>
          <w:snapToGrid/>
          <w:szCs w:val="32"/>
        </w:rPr>
        <w:t>各类</w:t>
      </w:r>
      <w:r>
        <w:rPr>
          <w:rFonts w:cs="方正仿宋_GBK" w:hint="eastAsia"/>
          <w:bCs/>
          <w:snapToGrid/>
          <w:kern w:val="2"/>
          <w:szCs w:val="21"/>
        </w:rPr>
        <w:t>科创飞地。强化产业链分工协作，共建集成电路、生物医药、高端装备等重点产业联盟，深化</w:t>
      </w:r>
      <w:r>
        <w:rPr>
          <w:rFonts w:cs="方正仿宋_GBK"/>
          <w:bCs/>
          <w:snapToGrid/>
          <w:kern w:val="2"/>
          <w:szCs w:val="21"/>
        </w:rPr>
        <w:t>海工装备、船舶制造、大飞机等领域配套协</w:t>
      </w:r>
      <w:r>
        <w:rPr>
          <w:rFonts w:cs="方正仿宋_GBK" w:hint="eastAsia"/>
          <w:bCs/>
          <w:snapToGrid/>
          <w:kern w:val="2"/>
          <w:szCs w:val="21"/>
        </w:rPr>
        <w:t>同</w:t>
      </w:r>
      <w:r>
        <w:rPr>
          <w:rFonts w:cs="方正仿宋_GBK"/>
          <w:bCs/>
          <w:snapToGrid/>
          <w:kern w:val="2"/>
          <w:szCs w:val="21"/>
        </w:rPr>
        <w:t>。</w:t>
      </w:r>
      <w:r>
        <w:rPr>
          <w:rFonts w:cs="方正仿宋_GBK" w:hint="eastAsia"/>
          <w:bCs/>
          <w:snapToGrid/>
          <w:kern w:val="2"/>
          <w:szCs w:val="21"/>
        </w:rPr>
        <w:t>推动江阴港</w:t>
      </w:r>
      <w:r>
        <w:rPr>
          <w:snapToGrid/>
          <w:kern w:val="2"/>
          <w:szCs w:val="32"/>
        </w:rPr>
        <w:t>、无锡西站</w:t>
      </w:r>
      <w:r>
        <w:rPr>
          <w:rFonts w:cs="方正仿宋_GBK" w:hint="eastAsia"/>
          <w:bCs/>
          <w:snapToGrid/>
          <w:kern w:val="2"/>
          <w:szCs w:val="21"/>
        </w:rPr>
        <w:t>与上海洋山港、外高桥港对接联动，打造长江下游江海联运枢纽。</w:t>
      </w:r>
      <w:r>
        <w:rPr>
          <w:rFonts w:hint="eastAsia"/>
          <w:snapToGrid/>
          <w:kern w:val="2"/>
          <w:szCs w:val="32"/>
        </w:rPr>
        <w:t>提升</w:t>
      </w:r>
      <w:r>
        <w:rPr>
          <w:rFonts w:cs="方正仿宋_GBK" w:hint="eastAsia"/>
          <w:bCs/>
          <w:snapToGrid/>
          <w:kern w:val="2"/>
          <w:szCs w:val="21"/>
        </w:rPr>
        <w:t>上海瑞金医院无锡分院</w:t>
      </w:r>
      <w:r>
        <w:rPr>
          <w:rFonts w:hint="eastAsia"/>
          <w:snapToGrid/>
          <w:kern w:val="2"/>
          <w:szCs w:val="32"/>
        </w:rPr>
        <w:t>服务能级</w:t>
      </w:r>
      <w:r>
        <w:rPr>
          <w:rFonts w:cs="方正仿宋_GBK" w:hint="eastAsia"/>
          <w:bCs/>
          <w:snapToGrid/>
          <w:kern w:val="2"/>
          <w:szCs w:val="21"/>
        </w:rPr>
        <w:t>，打造</w:t>
      </w:r>
      <w:r>
        <w:rPr>
          <w:rFonts w:hint="eastAsia"/>
          <w:snapToGrid/>
          <w:kern w:val="2"/>
          <w:szCs w:val="32"/>
        </w:rPr>
        <w:t>医疗卫生合作典范</w:t>
      </w:r>
      <w:r>
        <w:rPr>
          <w:rFonts w:cs="方正仿宋_GBK" w:hint="eastAsia"/>
          <w:bCs/>
          <w:snapToGrid/>
          <w:kern w:val="2"/>
          <w:szCs w:val="21"/>
        </w:rPr>
        <w:t>。</w:t>
      </w:r>
    </w:p>
    <w:p w:rsidR="00B26E2B" w:rsidRDefault="00B26E2B" w:rsidP="00A03C05">
      <w:pPr>
        <w:overflowPunct w:val="0"/>
        <w:autoSpaceDE/>
        <w:autoSpaceDN/>
        <w:snapToGrid/>
        <w:spacing w:line="560" w:lineRule="exact"/>
        <w:ind w:firstLineChars="200" w:firstLine="630"/>
        <w:rPr>
          <w:rFonts w:cs="方正仿宋_GBK"/>
          <w:bCs/>
          <w:snapToGrid/>
          <w:kern w:val="2"/>
          <w:szCs w:val="21"/>
        </w:rPr>
      </w:pPr>
      <w:r>
        <w:rPr>
          <w:rFonts w:eastAsia="方正楷体_GBK" w:cs="方正仿宋_GBK" w:hint="eastAsia"/>
          <w:bCs/>
          <w:snapToGrid/>
          <w:kern w:val="2"/>
          <w:szCs w:val="21"/>
        </w:rPr>
        <w:t>共建苏锡常国际化大都市区。</w:t>
      </w:r>
      <w:r>
        <w:rPr>
          <w:rFonts w:cs="方正仿宋_GBK" w:hint="eastAsia"/>
          <w:bCs/>
          <w:snapToGrid/>
          <w:kern w:val="2"/>
          <w:szCs w:val="21"/>
        </w:rPr>
        <w:t>依托苏锡、锡常协作示范区，以产业共建、交通互联、环境共治为重点，协同打造国际化大都市区。共建环太湖科创圈，紧扣原始创新策源与关键技术协同攻关，以太湖高校联盟等平台为支撑，强化产学研用深度融合、创</w:t>
      </w:r>
      <w:r>
        <w:rPr>
          <w:rFonts w:cs="方正仿宋_GBK" w:hint="eastAsia"/>
          <w:bCs/>
          <w:snapToGrid/>
          <w:kern w:val="2"/>
          <w:szCs w:val="21"/>
        </w:rPr>
        <w:lastRenderedPageBreak/>
        <w:t>新要素跨域流动，聚力打造世界级产业集群。强化产业协同发展，与苏州纳米技术、人工智能及常州智能制造、新能源等产业深度联动，构建优势互补的现代化产业体系。推进无锡地铁与苏常轨道网络融合，</w:t>
      </w:r>
      <w:r>
        <w:rPr>
          <w:snapToGrid/>
          <w:kern w:val="2"/>
          <w:szCs w:val="32"/>
        </w:rPr>
        <w:t>推动苏锡</w:t>
      </w:r>
      <w:r>
        <w:rPr>
          <w:rFonts w:cs="方正仿宋_GBK" w:hint="eastAsia"/>
          <w:bCs/>
          <w:snapToGrid/>
          <w:kern w:val="2"/>
          <w:szCs w:val="21"/>
        </w:rPr>
        <w:t>共建区域性枢纽机场。健全太湖流域蓝藻防控跨区域协作机制，探索环太湖湿地修复跨市生态补偿，深化跨界污染联防联治。</w:t>
      </w:r>
      <w:r>
        <w:rPr>
          <w:rFonts w:cs="方正仿宋_GBK" w:hint="eastAsia"/>
          <w:snapToGrid/>
          <w:kern w:val="2"/>
          <w:szCs w:val="21"/>
        </w:rPr>
        <w:t>深化公共服务共建共享</w:t>
      </w:r>
      <w:r>
        <w:rPr>
          <w:rFonts w:cs="方正仿宋_GBK" w:hint="eastAsia"/>
          <w:bCs/>
          <w:snapToGrid/>
          <w:kern w:val="2"/>
          <w:szCs w:val="21"/>
        </w:rPr>
        <w:t>，推动苏锡常医疗教育深度合作。</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楷体_GBK" w:hint="eastAsia"/>
          <w:snapToGrid/>
          <w:kern w:val="2"/>
          <w:szCs w:val="21"/>
        </w:rPr>
        <w:t>拓展区域协同发展新空间</w:t>
      </w:r>
      <w:r>
        <w:rPr>
          <w:rFonts w:cs="方正仿宋_GBK" w:hint="eastAsia"/>
          <w:snapToGrid/>
          <w:kern w:val="2"/>
          <w:szCs w:val="21"/>
        </w:rPr>
        <w:t>。以沿沪宁产业创新带建设为纽带，主动链接沿线城市创新资源，深化高校院所产学研协同、科技人才交流与产业互补合作，共建创新要素高效配置的产业走廊。联动共建扬子江城市群，推动锡常泰跨江融合发展，依托高铁与过江通道建设优化跨江通勤网络，提质推进江阴—靖江工业园区建设。推进宁杭生态经济带建设，对接杭州数字经济、南京科教资源优势，共建自然风景文旅廊道，打造生态与产业协同示范带。深化长三角“一地六县”合作，推进跨省通道建设，完善区域高快速路网，健全太湖流域跨界水体协同治理机制，联动宣城、湖州推动产业创新融合发展。</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66" w:name="_Toc219623337"/>
      <w:bookmarkStart w:id="167" w:name="_Toc215838206"/>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积极推进区域互动合作</w:t>
      </w:r>
      <w:bookmarkEnd w:id="166"/>
      <w:bookmarkEnd w:id="167"/>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在贯彻落实国家重大发展战略中主动担当、协同联动，以更宽视野探索跨区域合作实践，深化与京津冀协同发展、粤港澳大湾区建设战略对接，在跨区域合作中彰显关键作用、贡献更大力</w:t>
      </w:r>
      <w:r>
        <w:rPr>
          <w:rFonts w:cs="方正仿宋_GBK" w:hint="eastAsia"/>
          <w:snapToGrid/>
          <w:kern w:val="2"/>
          <w:szCs w:val="21"/>
        </w:rPr>
        <w:lastRenderedPageBreak/>
        <w:t>量。</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bookmarkStart w:id="168" w:name="OLE_LINK13"/>
      <w:r>
        <w:rPr>
          <w:rFonts w:eastAsia="方正楷体_GBK" w:cs="方正仿宋_GBK" w:hint="eastAsia"/>
          <w:snapToGrid/>
          <w:kern w:val="2"/>
          <w:szCs w:val="21"/>
        </w:rPr>
        <w:t>积极对接京津冀协同发展。</w:t>
      </w:r>
      <w:r>
        <w:rPr>
          <w:rFonts w:cs="方正仿宋_GBK" w:hint="eastAsia"/>
          <w:snapToGrid/>
          <w:kern w:val="2"/>
          <w:szCs w:val="21"/>
        </w:rPr>
        <w:t>主动链接基础创新资源与头部企业资源，强化与知名高校、园区、央企战略合作。发挥无锡（京津冀）创新合作中心作用，探索与京津冀高校院所共建联合实验室，争取重大科技平台在锡布局分中心，共建无锡中关村科技创新园，支持科技企业落地无锡，实现产业化规模化发展。积极承接北京国际科技创新中心核心区溢出效应，深化与北京市海淀区全方位合作，构建“研发在北京、转化在无锡”的协同创新体系。提升江阴（北京）创新中心、梁溪京溪协同创新中心、锡山（北京）协同创新中心、惠山（北京）创新中心等飞地运营效能，打造京津冀科技成果转化基地。健全央企对接服务机制，紧盯央企新一轮产业布局重点，精准深化对接合作。</w:t>
      </w:r>
    </w:p>
    <w:p w:rsidR="00B26E2B" w:rsidRDefault="00B26E2B" w:rsidP="00A03C05">
      <w:pPr>
        <w:overflowPunct w:val="0"/>
        <w:autoSpaceDE/>
        <w:autoSpaceDN/>
        <w:snapToGrid/>
        <w:spacing w:line="560" w:lineRule="exact"/>
        <w:ind w:firstLineChars="200" w:firstLine="630"/>
        <w:rPr>
          <w:rFonts w:cs="方正仿宋_GBK"/>
          <w:b/>
          <w:bCs/>
          <w:snapToGrid/>
          <w:kern w:val="2"/>
          <w:szCs w:val="21"/>
        </w:rPr>
      </w:pPr>
      <w:r>
        <w:rPr>
          <w:rFonts w:eastAsia="方正楷体_GBK" w:cs="方正仿宋_GBK" w:hint="eastAsia"/>
          <w:snapToGrid/>
          <w:kern w:val="2"/>
          <w:szCs w:val="21"/>
        </w:rPr>
        <w:t>主动链接粤港澳大湾区。</w:t>
      </w:r>
      <w:r>
        <w:rPr>
          <w:rFonts w:cs="方正仿宋_GBK" w:hint="eastAsia"/>
          <w:snapToGrid/>
          <w:kern w:val="2"/>
          <w:szCs w:val="21"/>
        </w:rPr>
        <w:t>借力大湾区世界窗口与国际化服务优势，深度融入全球创新网络与产业体系。深化经贸开放联动，推动两地企业跨区域产业链分工、供应链互嵌，支持无锡企业在大湾区设立对外投资平台，加强与头部企业对接，借力拓展全球市场。强化科技创新协同对接，联动“香港八校”“澳门四校”等重点高校，建设无锡（粤港澳大湾区）创新合作中心，推动科创飞地提档升级。深化金融开放创新合作，完善科研成果转化与专业基金投资“靶向式”联动机制，拓展科创金融、离岸金融合作空间，深化港资合作共赢。</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加强与中西部城市互动合作。</w:t>
      </w:r>
      <w:r>
        <w:rPr>
          <w:rFonts w:cs="方正仿宋_GBK" w:hint="eastAsia"/>
          <w:snapToGrid/>
          <w:kern w:val="2"/>
          <w:szCs w:val="21"/>
        </w:rPr>
        <w:t>对接西安、重庆、成都等中西</w:t>
      </w:r>
      <w:r>
        <w:rPr>
          <w:rFonts w:cs="方正仿宋_GBK" w:hint="eastAsia"/>
          <w:snapToGrid/>
          <w:kern w:val="2"/>
          <w:szCs w:val="21"/>
        </w:rPr>
        <w:lastRenderedPageBreak/>
        <w:t>部城市核心科教资源、军工院所，打造“西三角—太湖湾”科技成果转化快车道。建立重点产业链供应链协同机制，探索共建产业合作园区与“飞地园区”，支持无锡工业互联网企业服务中西部地区制造业转型，拓展应用场景与市场。积极共建物流枢纽网络，参与西部陆海新通道建设，提升无锡产品西向出口及资源输入效率。持续拓宽“东数西算”“西货东输”“东客西游”等战略合作渠道。</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深化对台交流合作。</w:t>
      </w:r>
      <w:r>
        <w:rPr>
          <w:rFonts w:cs="方正仿宋_GBK" w:hint="eastAsia"/>
          <w:snapToGrid/>
          <w:kern w:val="2"/>
          <w:szCs w:val="21"/>
        </w:rPr>
        <w:t>提质建设锡山台湾农民创业园、</w:t>
      </w:r>
      <w:r>
        <w:rPr>
          <w:rFonts w:cs="方正仿宋_GBK" w:hint="eastAsia"/>
          <w:snapToGrid/>
          <w:kern w:val="2"/>
          <w:szCs w:val="32"/>
        </w:rPr>
        <w:t>海峡两岸食品科技产业（无锡）合作试验区、无锡市台湾青年发展中心、</w:t>
      </w:r>
      <w:r>
        <w:rPr>
          <w:rFonts w:cs="方正仿宋_GBK" w:hint="eastAsia"/>
          <w:snapToGrid/>
          <w:kern w:val="2"/>
          <w:szCs w:val="21"/>
        </w:rPr>
        <w:t>滨湖山水城江苏省台湾青年就业创业基地、</w:t>
      </w:r>
      <w:r>
        <w:rPr>
          <w:rFonts w:cs="方正仿宋_GBK" w:hint="eastAsia"/>
          <w:snapToGrid/>
          <w:kern w:val="2"/>
          <w:szCs w:val="32"/>
        </w:rPr>
        <w:t>宜兴方井紫砂文化城江苏省台湾青年就业创业基地</w:t>
      </w:r>
      <w:r>
        <w:rPr>
          <w:rFonts w:cs="方正仿宋_GBK" w:hint="eastAsia"/>
          <w:snapToGrid/>
          <w:kern w:val="2"/>
          <w:szCs w:val="21"/>
        </w:rPr>
        <w:t>等载体，为在锡台胞提供投资、学习、就业、创业、生活全链条便利服务，深化锡台经贸人文融合发展。</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69" w:name="_Toc219623338"/>
      <w:bookmarkStart w:id="170" w:name="_Toc215838207"/>
      <w:bookmarkEnd w:id="168"/>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推进对口支援协作合作</w:t>
      </w:r>
      <w:bookmarkEnd w:id="169"/>
      <w:bookmarkEnd w:id="170"/>
    </w:p>
    <w:p w:rsidR="00B26E2B" w:rsidRDefault="00B26E2B" w:rsidP="00A03C05">
      <w:pPr>
        <w:overflowPunct w:val="0"/>
        <w:autoSpaceDE/>
        <w:autoSpaceDN/>
        <w:snapToGrid/>
        <w:spacing w:line="560" w:lineRule="exact"/>
        <w:ind w:firstLineChars="200" w:firstLine="630"/>
        <w:rPr>
          <w:snapToGrid/>
          <w:kern w:val="2"/>
          <w:szCs w:val="32"/>
        </w:rPr>
      </w:pPr>
      <w:bookmarkStart w:id="171" w:name="OLE_LINK14"/>
      <w:r>
        <w:rPr>
          <w:rFonts w:hint="eastAsia"/>
          <w:snapToGrid/>
          <w:kern w:val="2"/>
          <w:szCs w:val="32"/>
        </w:rPr>
        <w:t>服务区域协调发展战略大局，构建全方位、宽领域、多层次区域合作新格局，支持对口地区增强内生发展动力、实现高质量发展。</w:t>
      </w:r>
    </w:p>
    <w:bookmarkEnd w:id="171"/>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hint="eastAsia"/>
          <w:snapToGrid/>
          <w:kern w:val="2"/>
          <w:szCs w:val="32"/>
        </w:rPr>
        <w:t>深化对口支援协作合作。</w:t>
      </w:r>
      <w:r>
        <w:rPr>
          <w:rFonts w:hint="eastAsia"/>
          <w:snapToGrid/>
          <w:kern w:val="2"/>
          <w:szCs w:val="32"/>
        </w:rPr>
        <w:t>持续深化对口支援新疆克州</w:t>
      </w:r>
      <w:r>
        <w:rPr>
          <w:snapToGrid/>
          <w:kern w:val="2"/>
          <w:szCs w:val="32"/>
        </w:rPr>
        <w:t>阿合奇县、</w:t>
      </w:r>
      <w:r>
        <w:rPr>
          <w:rFonts w:hint="eastAsia"/>
          <w:snapToGrid/>
          <w:kern w:val="2"/>
          <w:szCs w:val="32"/>
        </w:rPr>
        <w:t>伊犁州</w:t>
      </w:r>
      <w:r>
        <w:rPr>
          <w:snapToGrid/>
          <w:kern w:val="2"/>
          <w:szCs w:val="32"/>
        </w:rPr>
        <w:t>霍城县</w:t>
      </w:r>
      <w:r>
        <w:rPr>
          <w:rFonts w:hint="eastAsia"/>
          <w:snapToGrid/>
          <w:kern w:val="2"/>
          <w:szCs w:val="32"/>
        </w:rPr>
        <w:t>，落地</w:t>
      </w:r>
      <w:r>
        <w:rPr>
          <w:snapToGrid/>
          <w:kern w:val="2"/>
          <w:szCs w:val="32"/>
        </w:rPr>
        <w:t>教育、医疗、</w:t>
      </w:r>
      <w:r>
        <w:rPr>
          <w:rFonts w:hint="eastAsia"/>
          <w:snapToGrid/>
          <w:kern w:val="2"/>
          <w:szCs w:val="32"/>
        </w:rPr>
        <w:t>就业、</w:t>
      </w:r>
      <w:r>
        <w:rPr>
          <w:snapToGrid/>
          <w:kern w:val="2"/>
          <w:szCs w:val="32"/>
        </w:rPr>
        <w:t>基础设施等民生援疆项目。</w:t>
      </w:r>
      <w:r>
        <w:rPr>
          <w:rFonts w:hint="eastAsia"/>
          <w:snapToGrid/>
          <w:kern w:val="2"/>
          <w:szCs w:val="32"/>
        </w:rPr>
        <w:t>深化与延安、海东协作和无锡延安革命老区重点城市对口合作，强化产业协同、人才互动、消费协作与红色传承，推动</w:t>
      </w:r>
      <w:r>
        <w:rPr>
          <w:rFonts w:hint="eastAsia"/>
          <w:snapToGrid/>
          <w:kern w:val="2"/>
          <w:szCs w:val="32"/>
        </w:rPr>
        <w:lastRenderedPageBreak/>
        <w:t>文旅市场精准对接，做强“延安精神无锡学习天地”品牌，深化青少年结对共建与红色文化弘扬传播。拓展与盘锦多领域合作，搭建产业要素对接平台，促进文旅协同发展，常态化开展干部人才挂职交流。加强对口支援云阳，助力</w:t>
      </w:r>
      <w:r>
        <w:rPr>
          <w:snapToGrid/>
          <w:kern w:val="2"/>
          <w:szCs w:val="32"/>
        </w:rPr>
        <w:t>三峡库区产业</w:t>
      </w:r>
      <w:r>
        <w:rPr>
          <w:rFonts w:hint="eastAsia"/>
          <w:snapToGrid/>
          <w:kern w:val="2"/>
          <w:szCs w:val="32"/>
        </w:rPr>
        <w:t>质效提升</w:t>
      </w:r>
      <w:r>
        <w:rPr>
          <w:snapToGrid/>
          <w:kern w:val="2"/>
          <w:szCs w:val="32"/>
        </w:rPr>
        <w:t>、群众稳定</w:t>
      </w:r>
      <w:r>
        <w:rPr>
          <w:rFonts w:hint="eastAsia"/>
          <w:snapToGrid/>
          <w:kern w:val="2"/>
          <w:szCs w:val="32"/>
        </w:rPr>
        <w:t>增收</w:t>
      </w:r>
      <w:r>
        <w:rPr>
          <w:snapToGrid/>
          <w:kern w:val="2"/>
          <w:szCs w:val="32"/>
        </w:rPr>
        <w:t>。</w:t>
      </w:r>
      <w:r>
        <w:rPr>
          <w:rFonts w:hint="eastAsia"/>
          <w:snapToGrid/>
          <w:kern w:val="2"/>
          <w:szCs w:val="32"/>
        </w:rPr>
        <w:t>推进同贵州省普安县等地合作帮扶，巩固拓展脱贫攻坚成果。</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hint="eastAsia"/>
          <w:snapToGrid/>
          <w:kern w:val="2"/>
          <w:szCs w:val="32"/>
        </w:rPr>
        <w:t>推进南北结对帮扶合作</w:t>
      </w:r>
      <w:r>
        <w:rPr>
          <w:rFonts w:hint="eastAsia"/>
          <w:snapToGrid/>
          <w:kern w:val="2"/>
          <w:szCs w:val="32"/>
        </w:rPr>
        <w:t>。服务全省区域协调发展大局，深化与连云港结对协作。支持无锡连云港工业园区加快省级创新试点园区建设、江阴灌云工业园区加快省级特色园区建设，市场化建设惠榆新兴产业合作园。强化产业链协同，引导两地龙头企业开展产业链合作。持续推动无锡（江阴）港与连云港港联动，打造省内帮扶合作示范样板。</w:t>
      </w: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autoSpaceDE/>
        <w:autoSpaceDN/>
        <w:snapToGrid/>
        <w:spacing w:line="560" w:lineRule="exact"/>
        <w:ind w:firstLineChars="200" w:firstLine="614"/>
        <w:rPr>
          <w:rFonts w:cs="方正仿宋_GBK" w:hint="eastAsia"/>
          <w:snapToGrid/>
          <w:spacing w:val="-4"/>
          <w:kern w:val="2"/>
          <w:szCs w:val="21"/>
        </w:rPr>
      </w:pPr>
    </w:p>
    <w:p w:rsidR="00B26E2B" w:rsidRDefault="00B26E2B" w:rsidP="00A03C05">
      <w:pPr>
        <w:overflowPunct w:val="0"/>
        <w:spacing w:after="120" w:line="560" w:lineRule="exact"/>
        <w:ind w:firstLineChars="100" w:firstLine="315"/>
        <w:rPr>
          <w:rFonts w:eastAsia="宋体" w:cs="方正仿宋_GBK"/>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72" w:name="_Toc215838209"/>
      <w:bookmarkStart w:id="173" w:name="OLE_LINK3"/>
      <w:r>
        <w:rPr>
          <w:rFonts w:eastAsia="方正黑体_GBK" w:cs="方正仿宋_GBK" w:hint="eastAsia"/>
          <w:kern w:val="2"/>
          <w:szCs w:val="21"/>
        </w:rPr>
        <w:lastRenderedPageBreak/>
        <w:t xml:space="preserve">  </w:t>
      </w:r>
      <w:bookmarkStart w:id="174" w:name="_Toc219623339"/>
      <w:r>
        <w:rPr>
          <w:rFonts w:eastAsia="方正黑体_GBK" w:cs="方正仿宋_GBK" w:hint="eastAsia"/>
          <w:kern w:val="2"/>
          <w:szCs w:val="21"/>
        </w:rPr>
        <w:t>建设现代化人民城市</w:t>
      </w:r>
      <w:bookmarkEnd w:id="172"/>
      <w:bookmarkEnd w:id="174"/>
    </w:p>
    <w:bookmarkEnd w:id="173"/>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cs="方正仿宋_GBK" w:hint="eastAsia"/>
          <w:snapToGrid/>
          <w:kern w:val="2"/>
          <w:szCs w:val="32"/>
        </w:rPr>
        <w:t>深入实施以人为本的新型城镇化战略，践行人民城市理念，紧扣“五个转变”要求，推动城市发展从规模扩张向内涵式高质量发展转型，加快建设创新、宜居、美丽、韧性、文明、智慧的现代化人民城市。</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75" w:name="_Toc215838210"/>
      <w:bookmarkStart w:id="176" w:name="_Toc219623340"/>
      <w:r>
        <w:rPr>
          <w:rFonts w:eastAsia="方正楷体_GBK" w:cs="方正仿宋_GBK" w:hint="eastAsia"/>
          <w:kern w:val="2"/>
          <w:szCs w:val="21"/>
        </w:rPr>
        <w:t>第一节</w:t>
      </w:r>
      <w:bookmarkStart w:id="177" w:name="_Toc211066095"/>
      <w:r>
        <w:rPr>
          <w:rFonts w:eastAsia="方正楷体_GBK" w:cs="方正仿宋_GBK" w:hint="eastAsia"/>
          <w:kern w:val="2"/>
          <w:szCs w:val="21"/>
        </w:rPr>
        <w:t xml:space="preserve">  </w:t>
      </w:r>
      <w:r>
        <w:rPr>
          <w:rFonts w:eastAsia="方正楷体_GBK" w:cs="方正仿宋_GBK" w:hint="eastAsia"/>
          <w:kern w:val="2"/>
          <w:szCs w:val="21"/>
        </w:rPr>
        <w:t>优化市域国土空间格局</w:t>
      </w:r>
      <w:bookmarkEnd w:id="175"/>
      <w:bookmarkEnd w:id="176"/>
      <w:bookmarkEnd w:id="177"/>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强化国土空间开发保护全域协同，落实功能区差异化开发保护要求，形成功能明晰、协同有序的市域国土空间格局。</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加强国土空间保护管控</w:t>
      </w:r>
      <w:r>
        <w:rPr>
          <w:rFonts w:cs="方正仿宋_GBK" w:hint="eastAsia"/>
          <w:snapToGrid/>
          <w:kern w:val="2"/>
          <w:szCs w:val="21"/>
        </w:rPr>
        <w:t>。衔接省国土空间总体格局，构建“通江达湖、一体两翼、阡陌田园、城乡互融”市域国土空间布局。完善国土空间规划体系，推进“一张图”建设，形成统一空间底座。严守耕地和永久基本农田、生态保护红线、城镇开发边界，落实最严格耕地保护、生态环保及节约用地制度。健全用途管制机制，推行用地用林合并审批，深化建设项目“多审合一”集成改革。强化用地计划指标保障，规范节余指标跨区域交易，优先保障重大项目与民生工程用地。推进低效用地再开发国家试点，创新土地供应模式。开展产业园区用地专项治理，探索工商业用地使用权续期政策。</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深化落实主体功能区战略</w:t>
      </w:r>
      <w:r>
        <w:rPr>
          <w:rFonts w:cs="方正仿宋_GBK" w:hint="eastAsia"/>
          <w:snapToGrid/>
          <w:kern w:val="2"/>
          <w:szCs w:val="21"/>
        </w:rPr>
        <w:t>。结合发展需求与“三区三线”划定成果，优化细化主体功能区布局。城市化地区聚焦增强创新动能、加速产业升级，提升区域综合竞争力与高端要素集聚能力，</w:t>
      </w:r>
      <w:r>
        <w:rPr>
          <w:rFonts w:cs="方正仿宋_GBK" w:hint="eastAsia"/>
          <w:snapToGrid/>
          <w:kern w:val="2"/>
          <w:szCs w:val="21"/>
        </w:rPr>
        <w:lastRenderedPageBreak/>
        <w:t>鼓励空间功能混合、土地复合利用，推动集约高效发展。重点生态功能区以维护生态系统服务功能为核心，强化水资源刚性约束，提升区域水土保持与水源涵养功能，筑牢生态屏障，稳定提升生态产品供给能力。</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78" w:name="_Toc215838211"/>
      <w:bookmarkStart w:id="179" w:name="_Toc219623341"/>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完善市域城镇体系布局</w:t>
      </w:r>
      <w:bookmarkEnd w:id="178"/>
      <w:bookmarkEnd w:id="179"/>
    </w:p>
    <w:p w:rsidR="00B26E2B" w:rsidRDefault="00B26E2B" w:rsidP="00A03C05">
      <w:pPr>
        <w:overflowPunct w:val="0"/>
        <w:autoSpaceDE/>
        <w:autoSpaceDN/>
        <w:snapToGrid/>
        <w:spacing w:line="560" w:lineRule="exact"/>
        <w:ind w:firstLineChars="200" w:firstLine="630"/>
        <w:rPr>
          <w:snapToGrid/>
          <w:kern w:val="2"/>
          <w:szCs w:val="21"/>
        </w:rPr>
      </w:pPr>
      <w:r>
        <w:rPr>
          <w:rFonts w:hint="eastAsia"/>
          <w:snapToGrid/>
          <w:kern w:val="2"/>
          <w:szCs w:val="21"/>
        </w:rPr>
        <w:t>优化完善“</w:t>
      </w:r>
      <w:r>
        <w:rPr>
          <w:rFonts w:hint="eastAsia"/>
          <w:snapToGrid/>
          <w:kern w:val="2"/>
          <w:szCs w:val="21"/>
        </w:rPr>
        <w:t>1+2+N</w:t>
      </w:r>
      <w:r>
        <w:rPr>
          <w:rFonts w:hint="eastAsia"/>
          <w:snapToGrid/>
          <w:kern w:val="2"/>
          <w:szCs w:val="21"/>
        </w:rPr>
        <w:t>”的市域城镇体系，坚持“一区一特色”“多区相协调”，统筹推进无锡市中心城区、江阴市和宜兴市中心城区及若干城镇组团高质量发展。</w:t>
      </w:r>
    </w:p>
    <w:p w:rsidR="00B26E2B" w:rsidRDefault="00B26E2B" w:rsidP="00A03C05">
      <w:pPr>
        <w:overflowPunct w:val="0"/>
        <w:autoSpaceDE/>
        <w:autoSpaceDN/>
        <w:snapToGrid/>
        <w:spacing w:line="560" w:lineRule="exact"/>
        <w:ind w:firstLineChars="200" w:firstLine="630"/>
        <w:rPr>
          <w:bCs/>
          <w:snapToGrid/>
          <w:kern w:val="2"/>
          <w:szCs w:val="21"/>
        </w:rPr>
      </w:pPr>
      <w:r>
        <w:rPr>
          <w:rFonts w:eastAsia="方正楷体_GBK" w:cs="方正楷体_GBK" w:hint="eastAsia"/>
          <w:snapToGrid/>
          <w:kern w:val="2"/>
          <w:szCs w:val="21"/>
        </w:rPr>
        <w:t>强化市辖区综合功能和辐射带动作用。</w:t>
      </w:r>
      <w:r>
        <w:rPr>
          <w:rFonts w:hint="eastAsia"/>
          <w:snapToGrid/>
          <w:kern w:val="2"/>
          <w:szCs w:val="21"/>
        </w:rPr>
        <w:t>构建“两核、四片、六组团”市辖区空间结构，推动梁溪城区与太湖新城区差异化发展，推进行政区划优化调整。梁溪区深耕历史城区保护利用，植入新文化元素与青年创新场景，建设江南特色现代化精彩城区。</w:t>
      </w:r>
      <w:r>
        <w:rPr>
          <w:rFonts w:hint="eastAsia"/>
          <w:bCs/>
          <w:snapToGrid/>
          <w:kern w:val="2"/>
          <w:szCs w:val="21"/>
        </w:rPr>
        <w:t>锡山区强化高能级产业创新、高水平协同发展、高品质生态人文宜居功能，打造无锡东部特色副中心。惠山区提升创新智造、枢纽联动、生态宜居功能，打造无锡新门户和副中心。滨湖区强化科创引擎、文旅标杆、生态屏障功能，</w:t>
      </w:r>
      <w:r>
        <w:rPr>
          <w:rFonts w:hint="eastAsia"/>
          <w:snapToGrid/>
          <w:kern w:val="2"/>
          <w:szCs w:val="21"/>
        </w:rPr>
        <w:t>打造魅力湖湾生态城、科产融合示范区。</w:t>
      </w:r>
      <w:r>
        <w:rPr>
          <w:rFonts w:hint="eastAsia"/>
          <w:bCs/>
          <w:snapToGrid/>
          <w:kern w:val="2"/>
          <w:szCs w:val="21"/>
        </w:rPr>
        <w:t>新吴区提升科创引领、先进制造、空港枢纽、开放门户功能，建设现代化高科技园区、国际化创新型城区。推进</w:t>
      </w:r>
      <w:r>
        <w:rPr>
          <w:rFonts w:hint="eastAsia"/>
          <w:snapToGrid/>
          <w:kern w:val="2"/>
          <w:szCs w:val="21"/>
        </w:rPr>
        <w:t>无锡经开区与无锡高新区（新吴区）一体化融合发展，太湖新城区加强科技服务、公共服务设施建设，促进产城融合、创新要素集聚，打造创新智慧宜居宜业新城。</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cs="方正楷体_GBK" w:hint="eastAsia"/>
          <w:snapToGrid/>
          <w:kern w:val="2"/>
          <w:szCs w:val="21"/>
        </w:rPr>
        <w:lastRenderedPageBreak/>
        <w:t>支持江阴宜兴打造区域中心城市。</w:t>
      </w:r>
      <w:r>
        <w:rPr>
          <w:rFonts w:cs="方正仿宋_GBK" w:hint="eastAsia"/>
          <w:snapToGrid/>
          <w:kern w:val="2"/>
          <w:szCs w:val="21"/>
        </w:rPr>
        <w:t>推进以县城为重要载体的城镇化建设，提升产业支撑能力与公共服务水平。</w:t>
      </w:r>
      <w:r>
        <w:rPr>
          <w:snapToGrid/>
          <w:kern w:val="2"/>
          <w:szCs w:val="21"/>
        </w:rPr>
        <w:t>江阴</w:t>
      </w:r>
      <w:r>
        <w:rPr>
          <w:rFonts w:hint="eastAsia"/>
          <w:snapToGrid/>
          <w:kern w:val="2"/>
          <w:szCs w:val="21"/>
        </w:rPr>
        <w:t>依托</w:t>
      </w:r>
      <w:r>
        <w:rPr>
          <w:snapToGrid/>
          <w:kern w:val="2"/>
          <w:szCs w:val="21"/>
        </w:rPr>
        <w:t>综合实力</w:t>
      </w:r>
      <w:r>
        <w:rPr>
          <w:rFonts w:hint="eastAsia"/>
          <w:snapToGrid/>
          <w:kern w:val="2"/>
          <w:szCs w:val="21"/>
        </w:rPr>
        <w:t>与</w:t>
      </w:r>
      <w:r>
        <w:rPr>
          <w:snapToGrid/>
          <w:kern w:val="2"/>
          <w:szCs w:val="21"/>
        </w:rPr>
        <w:t>跨江融合引领</w:t>
      </w:r>
      <w:r>
        <w:rPr>
          <w:rFonts w:hint="eastAsia"/>
          <w:snapToGrid/>
          <w:kern w:val="2"/>
          <w:szCs w:val="21"/>
        </w:rPr>
        <w:t>优势</w:t>
      </w:r>
      <w:r>
        <w:rPr>
          <w:snapToGrid/>
          <w:kern w:val="2"/>
          <w:szCs w:val="21"/>
        </w:rPr>
        <w:t>，</w:t>
      </w:r>
      <w:r>
        <w:rPr>
          <w:rFonts w:hint="eastAsia"/>
          <w:snapToGrid/>
          <w:kern w:val="2"/>
          <w:szCs w:val="21"/>
        </w:rPr>
        <w:t>做强</w:t>
      </w:r>
      <w:r>
        <w:rPr>
          <w:snapToGrid/>
          <w:kern w:val="2"/>
          <w:szCs w:val="21"/>
        </w:rPr>
        <w:t>江阴高新技术产业开发区、江阴临港经济开发区，增强无锡（江阴）港区域服务功能，</w:t>
      </w:r>
      <w:r>
        <w:rPr>
          <w:rFonts w:hint="eastAsia"/>
          <w:snapToGrid/>
          <w:kern w:val="2"/>
          <w:szCs w:val="21"/>
        </w:rPr>
        <w:t>协同</w:t>
      </w:r>
      <w:r>
        <w:rPr>
          <w:snapToGrid/>
          <w:kern w:val="2"/>
          <w:szCs w:val="21"/>
        </w:rPr>
        <w:t>推进产业升级</w:t>
      </w:r>
      <w:r>
        <w:rPr>
          <w:rFonts w:hint="eastAsia"/>
          <w:snapToGrid/>
          <w:kern w:val="2"/>
          <w:szCs w:val="21"/>
        </w:rPr>
        <w:t>与</w:t>
      </w:r>
      <w:r>
        <w:rPr>
          <w:snapToGrid/>
          <w:kern w:val="2"/>
          <w:szCs w:val="21"/>
        </w:rPr>
        <w:t>生态保护，建设长江下游滨江新兴中心城市</w:t>
      </w:r>
      <w:r>
        <w:rPr>
          <w:rFonts w:hint="eastAsia"/>
          <w:snapToGrid/>
          <w:kern w:val="2"/>
          <w:szCs w:val="21"/>
        </w:rPr>
        <w:t>、</w:t>
      </w:r>
      <w:r>
        <w:rPr>
          <w:snapToGrid/>
          <w:kern w:val="2"/>
          <w:szCs w:val="21"/>
        </w:rPr>
        <w:t>区域性先进制造业基地与产业科创城市。宜兴发挥经济生态综合优势，提</w:t>
      </w:r>
      <w:r>
        <w:rPr>
          <w:rFonts w:hint="eastAsia"/>
          <w:snapToGrid/>
          <w:kern w:val="2"/>
          <w:szCs w:val="21"/>
        </w:rPr>
        <w:t>质</w:t>
      </w:r>
      <w:r>
        <w:rPr>
          <w:snapToGrid/>
          <w:kern w:val="2"/>
          <w:szCs w:val="21"/>
        </w:rPr>
        <w:t>宜兴经济技术开发区和宜兴环保科技工业园，提升跨省集聚辐射功能，打造宁杭生态经济带新兴中心城市、长三角生态旅游城市、太湖湾科创带南翼科技创新支点城市。</w:t>
      </w:r>
    </w:p>
    <w:p w:rsidR="00B26E2B" w:rsidRDefault="00B26E2B" w:rsidP="00A03C05">
      <w:pPr>
        <w:overflowPunct w:val="0"/>
        <w:autoSpaceDE/>
        <w:autoSpaceDN/>
        <w:snapToGrid/>
        <w:spacing w:line="560" w:lineRule="exact"/>
        <w:ind w:firstLineChars="200" w:firstLine="630"/>
        <w:rPr>
          <w:rFonts w:eastAsia="微软雅黑"/>
          <w:snapToGrid/>
          <w:kern w:val="2"/>
          <w:szCs w:val="21"/>
        </w:rPr>
      </w:pPr>
      <w:r>
        <w:rPr>
          <w:rFonts w:eastAsia="方正楷体_GBK" w:cs="方正楷体_GBK" w:hint="eastAsia"/>
          <w:snapToGrid/>
          <w:kern w:val="2"/>
          <w:szCs w:val="21"/>
        </w:rPr>
        <w:t>提升市域一体协同发展水平</w:t>
      </w:r>
      <w:r>
        <w:rPr>
          <w:rFonts w:hint="eastAsia"/>
          <w:snapToGrid/>
          <w:kern w:val="2"/>
          <w:szCs w:val="21"/>
        </w:rPr>
        <w:t>。</w:t>
      </w:r>
      <w:r>
        <w:rPr>
          <w:rFonts w:cs="方正仿宋_GBK" w:hint="eastAsia"/>
          <w:snapToGrid/>
          <w:kern w:val="2"/>
          <w:szCs w:val="21"/>
        </w:rPr>
        <w:t>健全板块间规划统筹、产业协作、利益共享机制，凝聚全域一体发展合力。以交通基础设施互联互通为支撑，推动产业与创新资源沿锡澄、锡宜轴线高效配置，实现产业协同发展、设施共建共享、生态共育共保，共建先进制造业高地。强化协同发展区建设，</w:t>
      </w:r>
      <w:r>
        <w:rPr>
          <w:snapToGrid/>
          <w:kern w:val="2"/>
          <w:szCs w:val="21"/>
        </w:rPr>
        <w:t>锡澄协同发展区</w:t>
      </w:r>
      <w:r>
        <w:rPr>
          <w:rFonts w:hint="eastAsia"/>
          <w:snapToGrid/>
          <w:kern w:val="2"/>
          <w:szCs w:val="21"/>
        </w:rPr>
        <w:t>打造</w:t>
      </w:r>
      <w:r>
        <w:rPr>
          <w:snapToGrid/>
          <w:kern w:val="2"/>
          <w:szCs w:val="21"/>
        </w:rPr>
        <w:t>科技创新与产业发展</w:t>
      </w:r>
      <w:r>
        <w:rPr>
          <w:rFonts w:hint="eastAsia"/>
          <w:snapToGrid/>
          <w:kern w:val="2"/>
          <w:szCs w:val="21"/>
        </w:rPr>
        <w:t>深度</w:t>
      </w:r>
      <w:r>
        <w:rPr>
          <w:snapToGrid/>
          <w:kern w:val="2"/>
          <w:szCs w:val="21"/>
        </w:rPr>
        <w:t>融合、辐射带动力</w:t>
      </w:r>
      <w:r>
        <w:rPr>
          <w:rFonts w:hint="eastAsia"/>
          <w:snapToGrid/>
          <w:kern w:val="2"/>
          <w:szCs w:val="21"/>
        </w:rPr>
        <w:t>强劲</w:t>
      </w:r>
      <w:r>
        <w:rPr>
          <w:snapToGrid/>
          <w:kern w:val="2"/>
          <w:szCs w:val="21"/>
        </w:rPr>
        <w:t>的</w:t>
      </w:r>
      <w:r>
        <w:rPr>
          <w:rFonts w:hint="eastAsia"/>
          <w:snapToGrid/>
          <w:kern w:val="2"/>
          <w:szCs w:val="21"/>
        </w:rPr>
        <w:t>示范样板，</w:t>
      </w:r>
      <w:r>
        <w:rPr>
          <w:snapToGrid/>
          <w:kern w:val="2"/>
          <w:szCs w:val="21"/>
        </w:rPr>
        <w:t>锡宜协同发展区</w:t>
      </w:r>
      <w:r>
        <w:rPr>
          <w:rFonts w:hint="eastAsia"/>
          <w:snapToGrid/>
          <w:kern w:val="2"/>
          <w:szCs w:val="21"/>
        </w:rPr>
        <w:t>彰显</w:t>
      </w:r>
      <w:r>
        <w:rPr>
          <w:snapToGrid/>
          <w:kern w:val="2"/>
          <w:szCs w:val="21"/>
        </w:rPr>
        <w:t>太湖生态人文魅力</w:t>
      </w:r>
      <w:r>
        <w:rPr>
          <w:rFonts w:hint="eastAsia"/>
          <w:snapToGrid/>
          <w:kern w:val="2"/>
          <w:szCs w:val="21"/>
        </w:rPr>
        <w:t>、</w:t>
      </w:r>
      <w:r>
        <w:rPr>
          <w:snapToGrid/>
          <w:kern w:val="2"/>
          <w:szCs w:val="21"/>
        </w:rPr>
        <w:t>承载未来创新经济功能</w:t>
      </w:r>
      <w:r>
        <w:rPr>
          <w:rFonts w:hint="eastAsia"/>
          <w:snapToGrid/>
          <w:kern w:val="2"/>
          <w:szCs w:val="21"/>
        </w:rPr>
        <w:t>，规划打造锡宜协同发展先行区</w:t>
      </w:r>
      <w:r>
        <w:rPr>
          <w:rFonts w:cs="方正仿宋_GBK" w:hint="eastAsia"/>
          <w:snapToGrid/>
          <w:kern w:val="2"/>
          <w:szCs w:val="21"/>
        </w:rPr>
        <w:t>。深化无锡高新区（新吴区）—宜兴市协同发展示范区建设，共建太湖湾未来产业园，构建“总部</w:t>
      </w:r>
      <w:r>
        <w:rPr>
          <w:rFonts w:cs="方正仿宋_GBK" w:hint="eastAsia"/>
          <w:snapToGrid/>
          <w:kern w:val="2"/>
          <w:szCs w:val="21"/>
        </w:rPr>
        <w:t>+</w:t>
      </w:r>
      <w:r>
        <w:rPr>
          <w:rFonts w:cs="方正仿宋_GBK" w:hint="eastAsia"/>
          <w:snapToGrid/>
          <w:kern w:val="2"/>
          <w:szCs w:val="21"/>
        </w:rPr>
        <w:t>基地”“研发</w:t>
      </w:r>
      <w:r>
        <w:rPr>
          <w:rFonts w:cs="方正仿宋_GBK" w:hint="eastAsia"/>
          <w:snapToGrid/>
          <w:kern w:val="2"/>
          <w:szCs w:val="21"/>
        </w:rPr>
        <w:t>+</w:t>
      </w:r>
      <w:r>
        <w:rPr>
          <w:rFonts w:cs="方正仿宋_GBK" w:hint="eastAsia"/>
          <w:snapToGrid/>
          <w:kern w:val="2"/>
          <w:szCs w:val="21"/>
        </w:rPr>
        <w:t>制造”跨区域产业链体系。</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楷体_GBK" w:hint="eastAsia"/>
          <w:snapToGrid/>
          <w:kern w:val="2"/>
          <w:szCs w:val="21"/>
        </w:rPr>
        <w:t>因地制宜推进小城镇建设。</w:t>
      </w:r>
      <w:r>
        <w:rPr>
          <w:rFonts w:cs="方正仿宋_GBK" w:hint="eastAsia"/>
          <w:snapToGrid/>
          <w:kern w:val="2"/>
          <w:szCs w:val="21"/>
        </w:rPr>
        <w:t>健全镇（街道）与功能区产业发展、民生服务分工协</w:t>
      </w:r>
      <w:r>
        <w:rPr>
          <w:rFonts w:cs="方正仿宋_GBK" w:hint="eastAsia"/>
          <w:snapToGrid/>
          <w:spacing w:val="4"/>
          <w:kern w:val="2"/>
          <w:szCs w:val="21"/>
        </w:rPr>
        <w:t>作机制，</w:t>
      </w:r>
      <w:r>
        <w:rPr>
          <w:rFonts w:cs="方正仿宋_GBK" w:hint="eastAsia"/>
          <w:snapToGrid/>
          <w:spacing w:val="4"/>
          <w:kern w:val="2"/>
          <w:szCs w:val="32"/>
        </w:rPr>
        <w:t>强化小城镇“</w:t>
      </w:r>
      <w:r>
        <w:rPr>
          <w:rFonts w:cs="方正仿宋_GBK"/>
          <w:snapToGrid/>
          <w:spacing w:val="4"/>
          <w:kern w:val="2"/>
          <w:szCs w:val="32"/>
        </w:rPr>
        <w:t>连城带乡</w:t>
      </w:r>
      <w:r>
        <w:rPr>
          <w:rFonts w:cs="方正仿宋_GBK" w:hint="eastAsia"/>
          <w:snapToGrid/>
          <w:spacing w:val="4"/>
          <w:kern w:val="2"/>
          <w:szCs w:val="32"/>
        </w:rPr>
        <w:t>”</w:t>
      </w:r>
      <w:r>
        <w:rPr>
          <w:rFonts w:cs="方正仿宋_GBK"/>
          <w:snapToGrid/>
          <w:spacing w:val="4"/>
          <w:kern w:val="2"/>
          <w:szCs w:val="32"/>
        </w:rPr>
        <w:t>节点作用</w:t>
      </w:r>
      <w:r>
        <w:rPr>
          <w:rFonts w:cs="方正仿宋_GBK" w:hint="eastAsia"/>
          <w:snapToGrid/>
          <w:spacing w:val="4"/>
          <w:kern w:val="2"/>
          <w:szCs w:val="32"/>
        </w:rPr>
        <w:t>。适度赋予经济规模大、人口增长快的特大镇经济社会管理权限，</w:t>
      </w:r>
      <w:r>
        <w:rPr>
          <w:rFonts w:cs="方正仿宋_GBK" w:hint="eastAsia"/>
          <w:snapToGrid/>
          <w:spacing w:val="4"/>
          <w:kern w:val="2"/>
          <w:szCs w:val="21"/>
        </w:rPr>
        <w:lastRenderedPageBreak/>
        <w:t>支持有条件的重点中心镇建</w:t>
      </w:r>
      <w:r>
        <w:rPr>
          <w:rFonts w:cs="方正仿宋_GBK" w:hint="eastAsia"/>
          <w:snapToGrid/>
          <w:kern w:val="2"/>
          <w:szCs w:val="21"/>
        </w:rPr>
        <w:t>设现代新型小城市。</w:t>
      </w:r>
      <w:r>
        <w:rPr>
          <w:rFonts w:hint="eastAsia"/>
          <w:snapToGrid/>
          <w:kern w:val="2"/>
          <w:szCs w:val="21"/>
        </w:rPr>
        <w:t>加强东港－锡北组团、玉祁－前洲组团等</w:t>
      </w:r>
      <w:r>
        <w:rPr>
          <w:rFonts w:hint="eastAsia"/>
          <w:snapToGrid/>
          <w:kern w:val="2"/>
          <w:szCs w:val="21"/>
        </w:rPr>
        <w:t>6</w:t>
      </w:r>
      <w:r>
        <w:rPr>
          <w:rFonts w:hint="eastAsia"/>
          <w:snapToGrid/>
          <w:kern w:val="2"/>
          <w:szCs w:val="21"/>
        </w:rPr>
        <w:t>个城镇组团间生态廊道管控，推动镇（街道）级工业集聚区转型、零散乡村工业用地整合，优化公共服务设施布局，保护传承历史文化，实现差别化特色化发展。</w:t>
      </w:r>
      <w:r>
        <w:rPr>
          <w:rFonts w:cs="方正仿宋_GBK" w:hint="eastAsia"/>
          <w:snapToGrid/>
          <w:kern w:val="2"/>
          <w:szCs w:val="21"/>
        </w:rPr>
        <w:t>推动</w:t>
      </w:r>
      <w:r>
        <w:rPr>
          <w:rFonts w:cs="方正仿宋_GBK" w:hint="eastAsia"/>
          <w:snapToGrid/>
          <w:kern w:val="2"/>
          <w:szCs w:val="32"/>
        </w:rPr>
        <w:t>东港镇、青阳镇</w:t>
      </w:r>
      <w:r>
        <w:rPr>
          <w:snapToGrid/>
          <w:kern w:val="2"/>
          <w:szCs w:val="32"/>
        </w:rPr>
        <w:t>、洛社镇</w:t>
      </w:r>
      <w:r>
        <w:rPr>
          <w:rFonts w:cs="方正仿宋_GBK" w:hint="eastAsia"/>
          <w:snapToGrid/>
          <w:kern w:val="2"/>
          <w:szCs w:val="32"/>
        </w:rPr>
        <w:t>等</w:t>
      </w:r>
      <w:r>
        <w:rPr>
          <w:rFonts w:cs="方正仿宋_GBK"/>
          <w:snapToGrid/>
          <w:kern w:val="2"/>
          <w:szCs w:val="32"/>
        </w:rPr>
        <w:t>10</w:t>
      </w:r>
      <w:r>
        <w:rPr>
          <w:rFonts w:cs="方正仿宋_GBK"/>
          <w:snapToGrid/>
          <w:kern w:val="2"/>
          <w:szCs w:val="32"/>
        </w:rPr>
        <w:t>个重点中心镇（街道）</w:t>
      </w:r>
      <w:r>
        <w:rPr>
          <w:rFonts w:cs="方正仿宋_GBK" w:hint="eastAsia"/>
          <w:snapToGrid/>
          <w:kern w:val="2"/>
          <w:szCs w:val="32"/>
        </w:rPr>
        <w:t>提升</w:t>
      </w:r>
      <w:r>
        <w:rPr>
          <w:rFonts w:cs="方正仿宋_GBK"/>
          <w:snapToGrid/>
          <w:kern w:val="2"/>
          <w:szCs w:val="32"/>
        </w:rPr>
        <w:t>人口集聚</w:t>
      </w:r>
      <w:r>
        <w:rPr>
          <w:rFonts w:cs="方正仿宋_GBK" w:hint="eastAsia"/>
          <w:snapToGrid/>
          <w:kern w:val="2"/>
          <w:szCs w:val="32"/>
        </w:rPr>
        <w:t>能力与</w:t>
      </w:r>
      <w:r>
        <w:rPr>
          <w:rFonts w:cs="方正仿宋_GBK"/>
          <w:snapToGrid/>
          <w:kern w:val="2"/>
          <w:szCs w:val="32"/>
        </w:rPr>
        <w:t>综合服务功能。</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80" w:name="_Toc215838212"/>
      <w:bookmarkStart w:id="181" w:name="_Toc219623342"/>
      <w:r>
        <w:rPr>
          <w:rFonts w:eastAsia="方正楷体_GBK" w:cs="方正仿宋_GBK" w:hint="eastAsia"/>
          <w:kern w:val="2"/>
          <w:szCs w:val="21"/>
        </w:rPr>
        <w:t>第三节</w:t>
      </w:r>
      <w:bookmarkStart w:id="182" w:name="_Toc211066096"/>
      <w:r>
        <w:rPr>
          <w:rFonts w:eastAsia="方正楷体_GBK" w:cs="方正仿宋_GBK" w:hint="eastAsia"/>
          <w:kern w:val="2"/>
          <w:szCs w:val="21"/>
        </w:rPr>
        <w:t xml:space="preserve">  </w:t>
      </w:r>
      <w:r>
        <w:rPr>
          <w:rFonts w:eastAsia="方正楷体_GBK" w:cs="方正仿宋_GBK" w:hint="eastAsia"/>
          <w:kern w:val="2"/>
          <w:szCs w:val="21"/>
        </w:rPr>
        <w:t>建设高品质宜居城市</w:t>
      </w:r>
      <w:bookmarkEnd w:id="180"/>
      <w:bookmarkEnd w:id="181"/>
      <w:bookmarkEnd w:id="18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践行人民城市理念，推动城市高质量更新、高水平运营、高效能治理，塑造城市特色风貌，打造</w:t>
      </w:r>
      <w:r>
        <w:rPr>
          <w:rFonts w:cs="方正仿宋_GBK"/>
          <w:snapToGrid/>
          <w:kern w:val="2"/>
          <w:szCs w:val="21"/>
        </w:rPr>
        <w:t>充满活力与</w:t>
      </w:r>
      <w:r>
        <w:rPr>
          <w:rFonts w:cs="方正仿宋_GBK" w:hint="eastAsia"/>
          <w:snapToGrid/>
          <w:kern w:val="2"/>
          <w:szCs w:val="21"/>
        </w:rPr>
        <w:t>吸引力</w:t>
      </w:r>
      <w:r>
        <w:rPr>
          <w:rFonts w:cs="方正仿宋_GBK"/>
          <w:snapToGrid/>
          <w:kern w:val="2"/>
          <w:szCs w:val="21"/>
        </w:rPr>
        <w:t>的高品质宜居城市</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cs="方正楷体_GBK" w:hint="eastAsia"/>
          <w:snapToGrid/>
          <w:kern w:val="2"/>
          <w:szCs w:val="21"/>
        </w:rPr>
        <w:t>加强城市风貌整体塑造。</w:t>
      </w:r>
      <w:r>
        <w:rPr>
          <w:rFonts w:hint="eastAsia"/>
          <w:snapToGrid/>
          <w:kern w:val="2"/>
          <w:szCs w:val="21"/>
        </w:rPr>
        <w:t>强化城市规划管控引导，优化环太湖、蠡湖、锡惠山周边及大运河沿线建筑秩序与韵律，塑造滨水临山特色天际线，打造高品质公共开敞空间，彰显山水城市特质。划分超高层建筑“积极引导区”“严控区”“有序布局区”，推动高层、超高层建筑向城市中心及特色副中心集中布局。完善城市风貌管理制度，构建统一和谐、融历史传承与现代特色于一体的城市色彩体系。活化文化基因，打造功能复合高品质街区</w:t>
      </w:r>
      <w:r>
        <w:rPr>
          <w:rFonts w:hint="eastAsia"/>
          <w:snapToGrid/>
          <w:kern w:val="2"/>
          <w:szCs w:val="22"/>
        </w:rPr>
        <w:t>，因地制宜配置城市家具与城市雕塑。</w:t>
      </w:r>
    </w:p>
    <w:p w:rsidR="00B26E2B" w:rsidRDefault="00B26E2B" w:rsidP="00A03C05">
      <w:pPr>
        <w:overflowPunct w:val="0"/>
        <w:adjustRightInd w:val="0"/>
        <w:spacing w:line="560" w:lineRule="exact"/>
        <w:ind w:firstLineChars="200" w:firstLine="630"/>
        <w:rPr>
          <w:rFonts w:cs="方正仿宋_GBK"/>
          <w:kern w:val="2"/>
          <w:szCs w:val="32"/>
        </w:rPr>
      </w:pPr>
      <w:r>
        <w:rPr>
          <w:rFonts w:eastAsia="方正楷体_GBK" w:cs="方正楷体_GBK" w:hint="eastAsia"/>
          <w:kern w:val="2"/>
          <w:szCs w:val="21"/>
        </w:rPr>
        <w:t>实施城市更新专项行动。</w:t>
      </w:r>
      <w:r>
        <w:rPr>
          <w:rFonts w:cs="方正仿宋_GBK" w:hint="eastAsia"/>
          <w:kern w:val="2"/>
          <w:szCs w:val="32"/>
        </w:rPr>
        <w:t>坚持存量价值激活、创新能力提升相统一，推进存量空间盘活，突出连片更新、兼顾专项更新。统筹棚户区（城市危旧房）改造、城镇老旧小区改造、城中村综合</w:t>
      </w:r>
      <w:r>
        <w:rPr>
          <w:rFonts w:cs="方正仿宋_GBK" w:hint="eastAsia"/>
          <w:kern w:val="2"/>
          <w:szCs w:val="32"/>
        </w:rPr>
        <w:lastRenderedPageBreak/>
        <w:t>改造、老旧街区（厂区）改造提升、城市公共空间改造利用、市政综合环境提升及历史文化保护传承，补齐国际学校、国际医院、国际社区等配套短板。加快火车站南广场、老东门等片区更新，推进低效楼宇、传统商业设施更新改造。加强工业遗产保护利用，</w:t>
      </w:r>
      <w:r>
        <w:rPr>
          <w:rFonts w:hint="eastAsia"/>
          <w:szCs w:val="32"/>
        </w:rPr>
        <w:t>拓展工业遗存活化场景和公共文化服务功能</w:t>
      </w:r>
      <w:r>
        <w:rPr>
          <w:rFonts w:cs="方正仿宋_GBK" w:hint="eastAsia"/>
          <w:kern w:val="2"/>
          <w:szCs w:val="32"/>
        </w:rPr>
        <w:t>。健全城市体检与城市更新一体化推进机制，</w:t>
      </w:r>
      <w:r>
        <w:rPr>
          <w:rFonts w:cs="方正仿宋_GBK"/>
          <w:kern w:val="2"/>
          <w:szCs w:val="32"/>
        </w:rPr>
        <w:t>创新规划</w:t>
      </w:r>
      <w:r>
        <w:rPr>
          <w:rFonts w:cs="方正仿宋_GBK" w:hint="eastAsia"/>
          <w:kern w:val="2"/>
          <w:szCs w:val="32"/>
        </w:rPr>
        <w:t>、</w:t>
      </w:r>
      <w:r>
        <w:rPr>
          <w:rFonts w:cs="方正仿宋_GBK"/>
          <w:kern w:val="2"/>
          <w:szCs w:val="32"/>
        </w:rPr>
        <w:t>用地等政策工具，支持集约高效与混合开发模式，</w:t>
      </w:r>
      <w:r>
        <w:rPr>
          <w:rFonts w:cs="方正仿宋_GBK" w:hint="eastAsia"/>
          <w:kern w:val="2"/>
          <w:szCs w:val="32"/>
        </w:rPr>
        <w:t>构建可持续城市建设运营投融资体系，鼓励市场主体参与，提高城市承载力、吸引力与竞争力。到</w:t>
      </w:r>
      <w:r>
        <w:rPr>
          <w:rFonts w:cs="方正仿宋_GBK" w:hint="eastAsia"/>
          <w:kern w:val="2"/>
          <w:szCs w:val="32"/>
        </w:rPr>
        <w:t>2</w:t>
      </w:r>
      <w:r>
        <w:rPr>
          <w:rFonts w:cs="方正仿宋_GBK"/>
          <w:kern w:val="2"/>
          <w:szCs w:val="32"/>
        </w:rPr>
        <w:t>030</w:t>
      </w:r>
      <w:r>
        <w:rPr>
          <w:rFonts w:cs="方正仿宋_GBK" w:hint="eastAsia"/>
          <w:kern w:val="2"/>
          <w:szCs w:val="32"/>
        </w:rPr>
        <w:t>年，累计加装电梯</w:t>
      </w:r>
      <w:r>
        <w:rPr>
          <w:rFonts w:cs="方正仿宋_GBK" w:hint="eastAsia"/>
          <w:kern w:val="2"/>
          <w:szCs w:val="32"/>
        </w:rPr>
        <w:t>3500</w:t>
      </w:r>
      <w:r>
        <w:rPr>
          <w:rFonts w:cs="方正仿宋_GBK" w:hint="eastAsia"/>
          <w:kern w:val="2"/>
          <w:szCs w:val="32"/>
        </w:rPr>
        <w:t>部、</w:t>
      </w:r>
      <w:r>
        <w:rPr>
          <w:rFonts w:cs="方正仿宋_GBK"/>
          <w:kern w:val="2"/>
          <w:szCs w:val="32"/>
        </w:rPr>
        <w:t>更新改造</w:t>
      </w:r>
      <w:r>
        <w:rPr>
          <w:rFonts w:cs="方正仿宋_GBK" w:hint="eastAsia"/>
          <w:kern w:val="2"/>
          <w:szCs w:val="32"/>
        </w:rPr>
        <w:t>电梯</w:t>
      </w:r>
      <w:r>
        <w:rPr>
          <w:rFonts w:cs="方正仿宋_GBK"/>
          <w:kern w:val="2"/>
          <w:szCs w:val="32"/>
        </w:rPr>
        <w:t>5000</w:t>
      </w:r>
      <w:r>
        <w:rPr>
          <w:rFonts w:cs="方正仿宋_GBK"/>
          <w:kern w:val="2"/>
          <w:szCs w:val="32"/>
        </w:rPr>
        <w:t>部</w:t>
      </w:r>
      <w:r>
        <w:rPr>
          <w:rFonts w:cs="方正仿宋_GBK" w:hint="eastAsia"/>
          <w:kern w:val="2"/>
          <w:szCs w:val="32"/>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楷体_GBK" w:hint="eastAsia"/>
          <w:snapToGrid/>
          <w:kern w:val="2"/>
          <w:szCs w:val="21"/>
        </w:rPr>
        <w:t>增加高品质住房供给。</w:t>
      </w:r>
      <w:r>
        <w:rPr>
          <w:rFonts w:cs="方正仿宋_GBK" w:hint="eastAsia"/>
          <w:snapToGrid/>
          <w:kern w:val="2"/>
          <w:szCs w:val="21"/>
        </w:rPr>
        <w:t>加快构建房地产发展新模式，完善商品房开发、融资、销售基础制度</w:t>
      </w:r>
      <w:r>
        <w:rPr>
          <w:rFonts w:cs="方正楷体_GBK" w:hint="eastAsia"/>
          <w:snapToGrid/>
          <w:kern w:val="2"/>
          <w:szCs w:val="21"/>
        </w:rPr>
        <w:t>，探索推广现房销售，建立“人房地钱”要素联动机制，更好满足各类群体住房需求。全链条提升住房设计、建造、运维及服务水平，推进安全舒适绿色智慧的“好房子”建设。加强智能科技应用，推动住宅产品从“标准化复制”向“个性化定制”升级，建立房屋全生命周期安全管理机制。探索原拆原建、自主更新模式，加快城中村及</w:t>
      </w:r>
      <w:r>
        <w:rPr>
          <w:rFonts w:cs="方正楷体_GBK" w:hint="eastAsia"/>
          <w:snapToGrid/>
          <w:kern w:val="2"/>
          <w:szCs w:val="21"/>
        </w:rPr>
        <w:t>D</w:t>
      </w:r>
      <w:r>
        <w:rPr>
          <w:rFonts w:cs="方正楷体_GBK" w:hint="eastAsia"/>
          <w:snapToGrid/>
          <w:kern w:val="2"/>
          <w:szCs w:val="21"/>
        </w:rPr>
        <w:t>级危房拆除改造，稳妥实施</w:t>
      </w:r>
      <w:r>
        <w:rPr>
          <w:rFonts w:cs="方正楷体_GBK" w:hint="eastAsia"/>
          <w:snapToGrid/>
          <w:kern w:val="2"/>
          <w:szCs w:val="21"/>
        </w:rPr>
        <w:t>C</w:t>
      </w:r>
      <w:r>
        <w:rPr>
          <w:rFonts w:cs="方正楷体_GBK" w:hint="eastAsia"/>
          <w:snapToGrid/>
          <w:kern w:val="2"/>
          <w:szCs w:val="21"/>
        </w:rPr>
        <w:t>级危房和非成套住房改造。完善租购并举住房制度，推行房票安置、住房“以旧换新”，</w:t>
      </w:r>
      <w:r>
        <w:rPr>
          <w:rFonts w:cs="方正仿宋_GBK" w:hint="eastAsia"/>
          <w:bCs/>
          <w:snapToGrid/>
          <w:kern w:val="2"/>
          <w:szCs w:val="32"/>
        </w:rPr>
        <w:t>构建以公租房、保障性租赁住房、配售型保障性住房为主体的多层次住房保障体系。</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加快完整社区建设</w:t>
      </w:r>
      <w:r>
        <w:rPr>
          <w:rFonts w:cs="方正仿宋_GBK" w:hint="eastAsia"/>
          <w:snapToGrid/>
          <w:kern w:val="2"/>
          <w:szCs w:val="21"/>
        </w:rPr>
        <w:t>。坚持人口、产业、城镇、交通一体规划，打造创新型产业社区、商务社区与魅力生活居住区。开展城市社区专项体检，优化公共活动空间，打造一刻钟便民生活圈。推进</w:t>
      </w:r>
      <w:r>
        <w:rPr>
          <w:rFonts w:cs="方正仿宋_GBK" w:hint="eastAsia"/>
          <w:snapToGrid/>
          <w:kern w:val="2"/>
          <w:szCs w:val="21"/>
        </w:rPr>
        <w:lastRenderedPageBreak/>
        <w:t>城市社区嵌入式服务设施建设，按需补充养老、托育、助餐、家政、健康、体育、文化休闲等服务供给，推动公共服务延伸覆盖社区。完善“党建引领、业主自治、多元参与”管理机制，提升物业管理服务市场化规范化水平，推动物业服务高品质发展、多样化升级，强化国有物业老旧小区服务能力。支持专业机构一体化承接小区物业及周边市政设施维护等业务，探索“物业服务</w:t>
      </w:r>
      <w:r>
        <w:rPr>
          <w:rFonts w:cs="方正仿宋_GBK" w:hint="eastAsia"/>
          <w:snapToGrid/>
          <w:kern w:val="2"/>
          <w:szCs w:val="21"/>
        </w:rPr>
        <w:t>+</w:t>
      </w:r>
      <w:r>
        <w:rPr>
          <w:rFonts w:cs="方正仿宋_GBK" w:hint="eastAsia"/>
          <w:snapToGrid/>
          <w:kern w:val="2"/>
          <w:szCs w:val="21"/>
        </w:rPr>
        <w:t>生活服务”模式。到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年，全市打造完整社区</w:t>
      </w:r>
      <w:r>
        <w:rPr>
          <w:rFonts w:cs="方正仿宋_GBK" w:hint="eastAsia"/>
          <w:snapToGrid/>
          <w:kern w:val="2"/>
          <w:szCs w:val="21"/>
        </w:rPr>
        <w:t>40</w:t>
      </w:r>
      <w:r>
        <w:rPr>
          <w:rFonts w:cs="方正仿宋_GBK" w:hint="eastAsia"/>
          <w:snapToGrid/>
          <w:kern w:val="2"/>
          <w:szCs w:val="21"/>
        </w:rPr>
        <w:t>个以上。</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推进城市精细化治理</w:t>
      </w:r>
      <w:r>
        <w:rPr>
          <w:rFonts w:cs="方正仿宋_GBK" w:hint="eastAsia"/>
          <w:snapToGrid/>
          <w:kern w:val="2"/>
          <w:szCs w:val="21"/>
        </w:rPr>
        <w:t>。完善城市管理统筹协调机制，提升城市管理科学化、精细化、智能化、长效化水平，推进城市管理进社区，深化市容环境秩序治理，推动从末端执法向源头治理转变。深化架空线入地、美丽幸福河湖建设，精细整治铁路、高速、高架沿线环境，推动照明设施绿色智慧升级。盘活利用城市小微公共空间，</w:t>
      </w:r>
      <w:r>
        <w:rPr>
          <w:rFonts w:cs="方正仿宋_GBK" w:hint="eastAsia"/>
          <w:bCs/>
          <w:snapToGrid/>
          <w:kern w:val="2"/>
          <w:szCs w:val="32"/>
        </w:rPr>
        <w:t>打造特色活力街巷，新建改建公共休憩空间，</w:t>
      </w:r>
      <w:r>
        <w:rPr>
          <w:rFonts w:cs="方正仿宋_GBK" w:hint="eastAsia"/>
          <w:snapToGrid/>
          <w:kern w:val="2"/>
          <w:szCs w:val="21"/>
        </w:rPr>
        <w:t>在校园周边配备座椅、停车、公厕等便民设施。强化校园周边交通管理，全面推广“警校</w:t>
      </w:r>
      <w:r>
        <w:rPr>
          <w:rFonts w:cs="方正仿宋_GBK" w:hint="eastAsia"/>
          <w:snapToGrid/>
          <w:kern w:val="2"/>
          <w:szCs w:val="21"/>
        </w:rPr>
        <w:t>e</w:t>
      </w:r>
      <w:r>
        <w:rPr>
          <w:rFonts w:cs="方正仿宋_GBK" w:hint="eastAsia"/>
          <w:snapToGrid/>
          <w:kern w:val="2"/>
          <w:szCs w:val="21"/>
        </w:rPr>
        <w:t>家”智慧接学模式。</w:t>
      </w:r>
      <w:r>
        <w:rPr>
          <w:rFonts w:cs="方正仿宋_GBK"/>
          <w:snapToGrid/>
          <w:kern w:val="2"/>
          <w:szCs w:val="21"/>
        </w:rPr>
        <w:t>提升重点区域公厕管理水平</w:t>
      </w:r>
      <w:r>
        <w:rPr>
          <w:rFonts w:cs="方正仿宋_GBK" w:hint="eastAsia"/>
          <w:snapToGrid/>
          <w:kern w:val="2"/>
          <w:szCs w:val="21"/>
        </w:rPr>
        <w:t>，按需</w:t>
      </w:r>
      <w:r>
        <w:rPr>
          <w:rFonts w:cs="方正仿宋_GBK"/>
          <w:snapToGrid/>
          <w:kern w:val="2"/>
          <w:szCs w:val="21"/>
        </w:rPr>
        <w:t>提供厕纸、</w:t>
      </w:r>
      <w:r>
        <w:rPr>
          <w:rFonts w:cs="方正仿宋_GBK" w:hint="eastAsia"/>
          <w:snapToGrid/>
          <w:kern w:val="2"/>
          <w:szCs w:val="21"/>
        </w:rPr>
        <w:t>热水</w:t>
      </w:r>
      <w:r>
        <w:rPr>
          <w:rFonts w:cs="方正仿宋_GBK"/>
          <w:snapToGrid/>
          <w:kern w:val="2"/>
          <w:szCs w:val="21"/>
        </w:rPr>
        <w:t>、休息驿站等</w:t>
      </w:r>
      <w:r>
        <w:rPr>
          <w:rFonts w:cs="方正仿宋_GBK" w:hint="eastAsia"/>
          <w:snapToGrid/>
          <w:kern w:val="2"/>
          <w:szCs w:val="21"/>
        </w:rPr>
        <w:t>服务</w:t>
      </w:r>
      <w:r>
        <w:rPr>
          <w:rFonts w:cs="方正仿宋_GBK"/>
          <w:snapToGrid/>
          <w:kern w:val="2"/>
          <w:szCs w:val="21"/>
        </w:rPr>
        <w:t>。</w:t>
      </w:r>
      <w:r>
        <w:rPr>
          <w:rFonts w:cs="方正仿宋_GBK" w:hint="eastAsia"/>
          <w:snapToGrid/>
          <w:kern w:val="2"/>
          <w:szCs w:val="21"/>
        </w:rPr>
        <w:t>推动生活垃圾分类提质增效，推进建筑垃圾资源化处置。到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年，居民小区可回收物投放设施实现全覆盖，城市生活垃圾分类回收利用率达到</w:t>
      </w:r>
      <w:r>
        <w:rPr>
          <w:rFonts w:cs="方正仿宋_GBK" w:hint="eastAsia"/>
          <w:snapToGrid/>
          <w:kern w:val="2"/>
          <w:szCs w:val="21"/>
        </w:rPr>
        <w:t>40</w:t>
      </w:r>
      <w:r>
        <w:rPr>
          <w:rFonts w:cs="方正仿宋_GBK"/>
          <w:snapToGrid/>
          <w:kern w:val="2"/>
          <w:szCs w:val="21"/>
        </w:rPr>
        <w:t>%</w:t>
      </w:r>
      <w:r>
        <w:rPr>
          <w:rFonts w:cs="方正仿宋_GBK" w:hint="eastAsia"/>
          <w:snapToGrid/>
          <w:kern w:val="2"/>
          <w:szCs w:val="21"/>
        </w:rPr>
        <w:t>，建筑垃圾资源化处置率达到</w:t>
      </w:r>
      <w:r>
        <w:rPr>
          <w:rFonts w:cs="方正仿宋_GBK" w:hint="eastAsia"/>
          <w:snapToGrid/>
          <w:kern w:val="2"/>
          <w:szCs w:val="21"/>
        </w:rPr>
        <w:t>90</w:t>
      </w:r>
      <w:r>
        <w:rPr>
          <w:rFonts w:cs="方正仿宋_GBK"/>
          <w:snapToGrid/>
          <w:kern w:val="2"/>
          <w:szCs w:val="21"/>
        </w:rPr>
        <w:t>%</w:t>
      </w:r>
      <w:r>
        <w:rPr>
          <w:rFonts w:cs="方正仿宋_GBK" w:hint="eastAsia"/>
          <w:snapToGrid/>
          <w:kern w:val="2"/>
          <w:szCs w:val="21"/>
        </w:rPr>
        <w:t>。</w:t>
      </w:r>
    </w:p>
    <w:p w:rsidR="00B26E2B" w:rsidRDefault="00B26E2B">
      <w:pPr>
        <w:keepNext/>
        <w:overflowPunct w:val="0"/>
        <w:spacing w:beforeLines="50" w:afterLines="50" w:line="560" w:lineRule="exact"/>
        <w:ind w:firstLine="0"/>
        <w:jc w:val="center"/>
        <w:outlineLvl w:val="3"/>
        <w:rPr>
          <w:rFonts w:eastAsia="方正楷体_GBK" w:cs="方正仿宋_GBK"/>
          <w:kern w:val="2"/>
          <w:szCs w:val="21"/>
        </w:rPr>
      </w:pPr>
      <w:bookmarkStart w:id="183" w:name="_Toc219623343"/>
      <w:bookmarkStart w:id="184" w:name="_Toc215838213"/>
      <w:r>
        <w:rPr>
          <w:rFonts w:eastAsia="方正楷体_GBK" w:cs="方正仿宋_GBK" w:hint="eastAsia"/>
          <w:kern w:val="2"/>
          <w:szCs w:val="21"/>
        </w:rPr>
        <w:t>第四节</w:t>
      </w:r>
      <w:bookmarkStart w:id="185" w:name="_Toc211066097"/>
      <w:r>
        <w:rPr>
          <w:rFonts w:eastAsia="方正楷体_GBK" w:cs="方正仿宋_GBK" w:hint="eastAsia"/>
          <w:kern w:val="2"/>
          <w:szCs w:val="21"/>
        </w:rPr>
        <w:t xml:space="preserve">  </w:t>
      </w:r>
      <w:r>
        <w:rPr>
          <w:rFonts w:eastAsia="方正楷体_GBK" w:cs="方正仿宋_GBK" w:hint="eastAsia"/>
          <w:kern w:val="2"/>
          <w:szCs w:val="21"/>
        </w:rPr>
        <w:t>建设智慧安全韧性城市</w:t>
      </w:r>
      <w:bookmarkEnd w:id="183"/>
      <w:bookmarkEnd w:id="184"/>
      <w:bookmarkEnd w:id="185"/>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深入贯彻底线思维、系统治理、空间融合、智慧赋能理念，</w:t>
      </w:r>
      <w:r>
        <w:rPr>
          <w:rFonts w:cs="方正仿宋_GBK" w:hint="eastAsia"/>
          <w:snapToGrid/>
          <w:kern w:val="2"/>
          <w:szCs w:val="21"/>
        </w:rPr>
        <w:lastRenderedPageBreak/>
        <w:t>推进传统基础设施更新与数智化改造，构建系统完备、高效实用、智能绿色、安全可靠的现代化基础设施体系，全面提升城市综合承载与抗风险能力。</w:t>
      </w:r>
    </w:p>
    <w:p w:rsidR="00B26E2B" w:rsidRDefault="00B26E2B" w:rsidP="00A03C05">
      <w:pPr>
        <w:overflowPunct w:val="0"/>
        <w:autoSpaceDE/>
        <w:autoSpaceDN/>
        <w:snapToGrid/>
        <w:spacing w:line="560" w:lineRule="exact"/>
        <w:ind w:firstLineChars="200" w:firstLine="630"/>
        <w:rPr>
          <w:rFonts w:eastAsia="仿宋_GB2312"/>
          <w:snapToGrid/>
          <w:kern w:val="2"/>
          <w:szCs w:val="32"/>
        </w:rPr>
      </w:pPr>
      <w:r>
        <w:rPr>
          <w:rFonts w:eastAsia="方正楷体_GBK" w:cs="方正仿宋_GBK" w:hint="eastAsia"/>
          <w:snapToGrid/>
          <w:kern w:val="2"/>
          <w:szCs w:val="21"/>
        </w:rPr>
        <w:t>融合提升市政公用设施</w:t>
      </w:r>
      <w:r>
        <w:rPr>
          <w:rFonts w:cs="方正仿宋_GBK" w:hint="eastAsia"/>
          <w:snapToGrid/>
          <w:kern w:val="2"/>
          <w:szCs w:val="21"/>
        </w:rPr>
        <w:t>。</w:t>
      </w:r>
      <w:r>
        <w:rPr>
          <w:rFonts w:hint="eastAsia"/>
          <w:snapToGrid/>
          <w:kern w:val="2"/>
          <w:szCs w:val="32"/>
        </w:rPr>
        <w:t>构建多水源互联互通网络，</w:t>
      </w:r>
      <w:r>
        <w:rPr>
          <w:rFonts w:cs="方正仿宋_GBK" w:hint="eastAsia"/>
          <w:snapToGrid/>
          <w:kern w:val="2"/>
          <w:szCs w:val="21"/>
        </w:rPr>
        <w:t>规划</w:t>
      </w:r>
      <w:r>
        <w:rPr>
          <w:rFonts w:hint="eastAsia"/>
          <w:snapToGrid/>
          <w:kern w:val="2"/>
          <w:szCs w:val="32"/>
        </w:rPr>
        <w:t>实施市区东部供水管网系统建设改造项目</w:t>
      </w:r>
      <w:r>
        <w:rPr>
          <w:rFonts w:cs="方正仿宋_GBK" w:hint="eastAsia"/>
          <w:snapToGrid/>
          <w:kern w:val="2"/>
          <w:szCs w:val="21"/>
        </w:rPr>
        <w:t>，实现水源互济，强化极端气候及应急状态下供水协同保障。推进高品质饮用水示范区建设，在</w:t>
      </w:r>
      <w:r>
        <w:rPr>
          <w:rFonts w:hint="eastAsia"/>
          <w:snapToGrid/>
          <w:kern w:val="2"/>
          <w:szCs w:val="32"/>
        </w:rPr>
        <w:t>有建设条件的区域整体更换老旧管道，提高区域供水水质。推进居民住宅二次供水设施改造和管网更新建设</w:t>
      </w:r>
      <w:r>
        <w:rPr>
          <w:rFonts w:cs="方正仿宋_GBK" w:hint="eastAsia"/>
          <w:snapToGrid/>
          <w:kern w:val="2"/>
          <w:szCs w:val="21"/>
        </w:rPr>
        <w:t>，完善从源头到龙头的全流程智慧监管平台。</w:t>
      </w:r>
      <w:r>
        <w:rPr>
          <w:rFonts w:hint="eastAsia"/>
          <w:snapToGrid/>
          <w:kern w:val="2"/>
          <w:szCs w:val="32"/>
        </w:rPr>
        <w:t>加快污水处理厂提标扩容、管网全覆盖及雨污分流改造，建设资源化利用设施，打造示范标杆污水厂，完成阳山、高新区等污水处理厂改扩建。到</w:t>
      </w:r>
      <w:r>
        <w:rPr>
          <w:rFonts w:hint="eastAsia"/>
          <w:snapToGrid/>
          <w:kern w:val="2"/>
          <w:szCs w:val="32"/>
        </w:rPr>
        <w:t>2030</w:t>
      </w:r>
      <w:r>
        <w:rPr>
          <w:rFonts w:hint="eastAsia"/>
          <w:snapToGrid/>
          <w:kern w:val="2"/>
          <w:szCs w:val="32"/>
        </w:rPr>
        <w:t>年，全市生活污水处理规模达到</w:t>
      </w:r>
      <w:r>
        <w:rPr>
          <w:snapToGrid/>
          <w:kern w:val="2"/>
          <w:szCs w:val="32"/>
        </w:rPr>
        <w:t>320</w:t>
      </w:r>
      <w:r>
        <w:rPr>
          <w:snapToGrid/>
          <w:kern w:val="2"/>
          <w:szCs w:val="32"/>
        </w:rPr>
        <w:t>万吨</w:t>
      </w:r>
      <w:r>
        <w:rPr>
          <w:snapToGrid/>
          <w:kern w:val="2"/>
          <w:szCs w:val="32"/>
        </w:rPr>
        <w:t>/</w:t>
      </w:r>
      <w:r>
        <w:rPr>
          <w:snapToGrid/>
          <w:kern w:val="2"/>
          <w:szCs w:val="32"/>
        </w:rPr>
        <w:t>天</w:t>
      </w:r>
      <w:r>
        <w:rPr>
          <w:rFonts w:hint="eastAsia"/>
          <w:snapToGrid/>
          <w:kern w:val="2"/>
          <w:szCs w:val="32"/>
        </w:rPr>
        <w:t>。</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楷体_GBK" w:hint="eastAsia"/>
          <w:snapToGrid/>
          <w:kern w:val="2"/>
          <w:szCs w:val="21"/>
        </w:rPr>
        <w:t>建设水旱灾害防御基础设施</w:t>
      </w:r>
      <w:r>
        <w:rPr>
          <w:rFonts w:cs="方正仿宋_GBK" w:hint="eastAsia"/>
          <w:snapToGrid/>
          <w:kern w:val="2"/>
          <w:szCs w:val="21"/>
        </w:rPr>
        <w:t>。</w:t>
      </w:r>
      <w:r>
        <w:rPr>
          <w:rFonts w:cs="方正楷体_GBK" w:hint="eastAsia"/>
          <w:snapToGrid/>
          <w:kern w:val="2"/>
          <w:szCs w:val="21"/>
        </w:rPr>
        <w:t>强化防洪排涝体系建设，</w:t>
      </w:r>
      <w:r>
        <w:rPr>
          <w:rFonts w:hint="eastAsia"/>
          <w:snapToGrid/>
          <w:kern w:val="2"/>
          <w:szCs w:val="32"/>
        </w:rPr>
        <w:t>推进太湖治理、长江堤防、城市外排和防洪圈等流域性及区域性骨干水利工程，提升水系连通与城区排水防涝能力。完善雨水情监测预报体系，打造智慧防涝预警平台，集成气象预警、管网监测、泵站联动调度功能，实现</w:t>
      </w:r>
      <w:r>
        <w:rPr>
          <w:rFonts w:hint="eastAsia"/>
          <w:snapToGrid/>
          <w:kern w:val="2"/>
          <w:szCs w:val="32"/>
        </w:rPr>
        <w:t>30</w:t>
      </w:r>
      <w:r>
        <w:rPr>
          <w:rFonts w:hint="eastAsia"/>
          <w:snapToGrid/>
          <w:kern w:val="2"/>
          <w:szCs w:val="32"/>
        </w:rPr>
        <w:t>分钟内风险点位精准响应。坚持旱涝同防同治，加强旱情监测和研判。实施雨水管网提标改造，破解排水管网堵点。完善应急抢险机制，实施“一点一策”整治方案，动态消除历史严重内涝点。</w:t>
      </w:r>
      <w:r>
        <w:rPr>
          <w:rFonts w:cs="方正楷体_GBK" w:hint="eastAsia"/>
          <w:snapToGrid/>
          <w:kern w:val="2"/>
          <w:szCs w:val="21"/>
        </w:rPr>
        <w:t>全域推进海绵城市建设，</w:t>
      </w:r>
      <w:r>
        <w:rPr>
          <w:rFonts w:cs="方正仿宋_GBK" w:hint="eastAsia"/>
          <w:snapToGrid/>
          <w:kern w:val="2"/>
          <w:szCs w:val="21"/>
        </w:rPr>
        <w:t>打造高质量海绵城市示范项目</w:t>
      </w:r>
      <w:r>
        <w:rPr>
          <w:rFonts w:cs="方正仿宋_GBK" w:hint="eastAsia"/>
          <w:snapToGrid/>
          <w:kern w:val="2"/>
          <w:szCs w:val="32"/>
        </w:rPr>
        <w:t>。</w:t>
      </w:r>
      <w:r>
        <w:rPr>
          <w:rFonts w:hint="eastAsia"/>
          <w:snapToGrid/>
          <w:kern w:val="2"/>
          <w:szCs w:val="32"/>
        </w:rPr>
        <w:t>到</w:t>
      </w:r>
      <w:r>
        <w:rPr>
          <w:rFonts w:hint="eastAsia"/>
          <w:snapToGrid/>
          <w:kern w:val="2"/>
          <w:szCs w:val="32"/>
        </w:rPr>
        <w:t>2030</w:t>
      </w:r>
      <w:r>
        <w:rPr>
          <w:rFonts w:hint="eastAsia"/>
          <w:snapToGrid/>
          <w:kern w:val="2"/>
          <w:szCs w:val="32"/>
        </w:rPr>
        <w:t>年，</w:t>
      </w:r>
      <w:r>
        <w:rPr>
          <w:rFonts w:cs="方正仿宋_GBK" w:hint="eastAsia"/>
          <w:snapToGrid/>
          <w:kern w:val="2"/>
          <w:szCs w:val="32"/>
        </w:rPr>
        <w:t>城市建成区</w:t>
      </w:r>
      <w:r>
        <w:rPr>
          <w:rFonts w:cs="方正仿宋_GBK" w:hint="eastAsia"/>
          <w:snapToGrid/>
          <w:kern w:val="2"/>
          <w:szCs w:val="32"/>
        </w:rPr>
        <w:t>80%</w:t>
      </w:r>
      <w:r>
        <w:rPr>
          <w:rFonts w:cs="方正仿宋_GBK" w:hint="eastAsia"/>
          <w:snapToGrid/>
          <w:kern w:val="2"/>
          <w:szCs w:val="32"/>
        </w:rPr>
        <w:t>以上的面积达到海绵城市建设要求。</w:t>
      </w:r>
    </w:p>
    <w:p w:rsidR="00B26E2B" w:rsidRDefault="00B26E2B" w:rsidP="00A03C05">
      <w:pPr>
        <w:overflowPunct w:val="0"/>
        <w:autoSpaceDE/>
        <w:autoSpaceDN/>
        <w:snapToGrid/>
        <w:spacing w:line="560" w:lineRule="exact"/>
        <w:ind w:firstLineChars="200" w:firstLine="630"/>
        <w:rPr>
          <w:rFonts w:eastAsia="仿宋_GB2312"/>
          <w:snapToGrid/>
          <w:kern w:val="2"/>
          <w:szCs w:val="32"/>
        </w:rPr>
      </w:pPr>
      <w:r>
        <w:rPr>
          <w:rFonts w:eastAsia="方正楷体_GBK" w:cs="方正仿宋_GBK" w:hint="eastAsia"/>
          <w:snapToGrid/>
          <w:kern w:val="2"/>
          <w:szCs w:val="21"/>
        </w:rPr>
        <w:lastRenderedPageBreak/>
        <w:t>推进城市生命线工程</w:t>
      </w:r>
      <w:r>
        <w:rPr>
          <w:rFonts w:cs="方正仿宋_GBK" w:hint="eastAsia"/>
          <w:snapToGrid/>
          <w:kern w:val="2"/>
          <w:szCs w:val="21"/>
        </w:rPr>
        <w:t>。</w:t>
      </w:r>
      <w:r>
        <w:rPr>
          <w:rFonts w:hint="eastAsia"/>
          <w:snapToGrid/>
          <w:kern w:val="2"/>
          <w:szCs w:val="32"/>
        </w:rPr>
        <w:t>实施生命线二期项目，健全多方联动运维处置机制。完善城市地下管线基础数据动态更新机制，探索全生命周期闭环管理，结合新城建设与老城更新，统筹推进地下综合管廊建设。拓展智慧监测网络、迭代更新老旧监测设备，提升燃气、供水等管网安全监测水平。推进燃气、供水、排水老旧管网及隧道故障高发设备更新改造，强化安全运行保障。实施城镇预制板房屋治理改造专项行动，完善抗灾设防标准。到</w:t>
      </w:r>
      <w:r>
        <w:rPr>
          <w:rFonts w:hint="eastAsia"/>
          <w:snapToGrid/>
          <w:kern w:val="2"/>
          <w:szCs w:val="32"/>
        </w:rPr>
        <w:t>2030</w:t>
      </w:r>
      <w:r>
        <w:rPr>
          <w:rFonts w:hint="eastAsia"/>
          <w:snapToGrid/>
          <w:kern w:val="2"/>
          <w:szCs w:val="32"/>
        </w:rPr>
        <w:t>年，全市累计建成地下综合管廊</w:t>
      </w:r>
      <w:r>
        <w:rPr>
          <w:rFonts w:hint="eastAsia"/>
          <w:snapToGrid/>
          <w:kern w:val="2"/>
          <w:szCs w:val="32"/>
        </w:rPr>
        <w:t>21</w:t>
      </w:r>
      <w:r>
        <w:rPr>
          <w:rFonts w:hint="eastAsia"/>
          <w:snapToGrid/>
          <w:kern w:val="2"/>
          <w:szCs w:val="32"/>
        </w:rPr>
        <w:t>公里。</w:t>
      </w:r>
    </w:p>
    <w:p w:rsidR="00B26E2B" w:rsidRDefault="00B26E2B" w:rsidP="00A03C05">
      <w:pPr>
        <w:autoSpaceDE/>
        <w:autoSpaceDN/>
        <w:snapToGrid/>
        <w:spacing w:line="560" w:lineRule="exact"/>
        <w:ind w:firstLineChars="200" w:firstLine="630"/>
        <w:rPr>
          <w:rFonts w:cs="方正仿宋_GBK" w:hint="eastAsia"/>
          <w:snapToGrid/>
          <w:kern w:val="2"/>
          <w:szCs w:val="21"/>
        </w:rPr>
      </w:pPr>
      <w:r>
        <w:rPr>
          <w:rFonts w:eastAsia="方正楷体_GBK" w:cs="方正仿宋_GBK" w:hint="eastAsia"/>
          <w:snapToGrid/>
          <w:kern w:val="2"/>
          <w:szCs w:val="21"/>
        </w:rPr>
        <w:t>建设</w:t>
      </w:r>
      <w:r>
        <w:rPr>
          <w:rFonts w:cs="方正仿宋_GBK" w:hint="eastAsia"/>
          <w:snapToGrid/>
          <w:kern w:val="2"/>
          <w:szCs w:val="21"/>
        </w:rPr>
        <w:t>“</w:t>
      </w:r>
      <w:r>
        <w:rPr>
          <w:rFonts w:eastAsia="方正楷体_GBK" w:cs="方正仿宋_GBK" w:hint="eastAsia"/>
          <w:snapToGrid/>
          <w:kern w:val="2"/>
          <w:szCs w:val="21"/>
        </w:rPr>
        <w:t>平急两用</w:t>
      </w:r>
      <w:r>
        <w:rPr>
          <w:rFonts w:cs="方正仿宋_GBK" w:hint="eastAsia"/>
          <w:snapToGrid/>
          <w:kern w:val="2"/>
          <w:szCs w:val="21"/>
        </w:rPr>
        <w:t>”</w:t>
      </w:r>
      <w:r>
        <w:rPr>
          <w:rFonts w:eastAsia="方正楷体_GBK" w:cs="方正仿宋_GBK" w:hint="eastAsia"/>
          <w:snapToGrid/>
          <w:kern w:val="2"/>
          <w:szCs w:val="21"/>
        </w:rPr>
        <w:t>公共基础设施</w:t>
      </w:r>
      <w:r>
        <w:rPr>
          <w:rFonts w:cs="方正仿宋_GBK" w:hint="eastAsia"/>
          <w:snapToGrid/>
          <w:kern w:val="2"/>
          <w:szCs w:val="21"/>
        </w:rPr>
        <w:t>。</w:t>
      </w:r>
      <w:r>
        <w:rPr>
          <w:rFonts w:hint="eastAsia"/>
          <w:snapToGrid/>
          <w:kern w:val="2"/>
          <w:szCs w:val="32"/>
        </w:rPr>
        <w:t>系统整合应急避难避险空间资源，预留弹性空间用于临时疏散、隔离防护及防灾避难，规划灾后中长期安置空间。建立应急避难场所社会化储备机制，强化旅游居住、卫生服务、城郊大仓基地等设施平急功能转换，完善周边市政配套。</w:t>
      </w:r>
      <w:r>
        <w:rPr>
          <w:rFonts w:cs="方正仿宋_GBK" w:hint="eastAsia"/>
          <w:snapToGrid/>
          <w:kern w:val="2"/>
          <w:szCs w:val="21"/>
        </w:rPr>
        <w:t>加强应急通信基础设施建设，配置北斗终端、卫星电话等装备，实现专用无线通信网络地面全覆盖、地下延伸覆盖及灾害事故现场临时组网覆盖。统筹外调水源与战略保障水源，推进应急备用水源工程建设，加强地下水源保护，筑牢供水安全防线。</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autoSpaceDE/>
        <w:autoSpaceDN/>
        <w:snapToGrid/>
        <w:spacing w:line="560" w:lineRule="exact"/>
        <w:ind w:firstLine="0"/>
        <w:jc w:val="left"/>
        <w:rPr>
          <w:rFonts w:eastAsia="方正黑体_GBK" w:cs="方正仿宋_GBK"/>
          <w:snapToGrid/>
          <w:kern w:val="2"/>
          <w:szCs w:val="21"/>
        </w:rPr>
      </w:pPr>
      <w:bookmarkStart w:id="186" w:name="_Toc211071112"/>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187" w:name="_Toc215838214"/>
      <w:bookmarkEnd w:id="186"/>
      <w:r>
        <w:rPr>
          <w:rFonts w:eastAsia="方正黑体_GBK" w:cs="方正仿宋_GBK" w:hint="eastAsia"/>
          <w:kern w:val="2"/>
          <w:szCs w:val="21"/>
        </w:rPr>
        <w:lastRenderedPageBreak/>
        <w:t xml:space="preserve">  </w:t>
      </w:r>
      <w:bookmarkStart w:id="188" w:name="_Toc219623344"/>
      <w:r>
        <w:rPr>
          <w:rFonts w:eastAsia="方正黑体_GBK" w:cs="方正仿宋_GBK" w:hint="eastAsia"/>
          <w:kern w:val="2"/>
          <w:szCs w:val="21"/>
        </w:rPr>
        <w:t>推进乡村全面振兴</w:t>
      </w:r>
      <w:bookmarkEnd w:id="187"/>
      <w:bookmarkEnd w:id="18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坚持农业农村优先发展与城乡融合发展，学习运用“千万工程”经验，健全乡村全面振兴长效机制，推进农业农村现代化建设，奋力绘就新时代鱼米之乡无锡画卷。</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89" w:name="_Toc215838215"/>
      <w:bookmarkStart w:id="190" w:name="_Toc219623345"/>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推进现代农业高质量发展</w:t>
      </w:r>
      <w:bookmarkEnd w:id="189"/>
      <w:bookmarkEnd w:id="190"/>
    </w:p>
    <w:p w:rsidR="00B26E2B" w:rsidRDefault="00B26E2B" w:rsidP="00A03C05">
      <w:pPr>
        <w:overflowPunct w:val="0"/>
        <w:autoSpaceDE/>
        <w:autoSpaceDN/>
        <w:snapToGrid/>
        <w:spacing w:line="560" w:lineRule="exact"/>
        <w:ind w:firstLineChars="200" w:firstLine="630"/>
        <w:rPr>
          <w:rFonts w:cs="方正仿宋_GBK"/>
          <w:szCs w:val="21"/>
        </w:rPr>
      </w:pPr>
      <w:r>
        <w:rPr>
          <w:rFonts w:cs="方正仿宋_GBK" w:hint="eastAsia"/>
          <w:szCs w:val="21"/>
        </w:rPr>
        <w:t>坚持产量产能、生产生态、增产增收一起抓，发展科技农业、绿色农业、质量农业、品牌农业，提升农业综合生产能力与质量效益。到</w:t>
      </w:r>
      <w:r>
        <w:rPr>
          <w:rFonts w:cs="方正仿宋_GBK" w:hint="eastAsia"/>
          <w:szCs w:val="21"/>
        </w:rPr>
        <w:t>2</w:t>
      </w:r>
      <w:r>
        <w:rPr>
          <w:rFonts w:cs="方正仿宋_GBK"/>
          <w:szCs w:val="21"/>
        </w:rPr>
        <w:t>030</w:t>
      </w:r>
      <w:r>
        <w:rPr>
          <w:rFonts w:cs="方正仿宋_GBK" w:hint="eastAsia"/>
          <w:szCs w:val="21"/>
        </w:rPr>
        <w:t>年，全市</w:t>
      </w:r>
      <w:r>
        <w:rPr>
          <w:rFonts w:cs="方正仿宋_GBK"/>
          <w:szCs w:val="21"/>
        </w:rPr>
        <w:t>粮食</w:t>
      </w:r>
      <w:r>
        <w:rPr>
          <w:rFonts w:cs="方正仿宋_GBK" w:hint="eastAsia"/>
          <w:szCs w:val="21"/>
        </w:rPr>
        <w:t>播种面积稳定在</w:t>
      </w:r>
      <w:r>
        <w:rPr>
          <w:rFonts w:cs="方正仿宋_GBK" w:hint="eastAsia"/>
          <w:szCs w:val="21"/>
        </w:rPr>
        <w:t>125</w:t>
      </w:r>
      <w:r>
        <w:rPr>
          <w:rFonts w:cs="方正仿宋_GBK" w:hint="eastAsia"/>
          <w:szCs w:val="21"/>
        </w:rPr>
        <w:t>万亩以上，粮食</w:t>
      </w:r>
      <w:r>
        <w:rPr>
          <w:rFonts w:cs="方正仿宋_GBK"/>
          <w:szCs w:val="21"/>
        </w:rPr>
        <w:t>产能</w:t>
      </w:r>
      <w:r>
        <w:rPr>
          <w:rFonts w:cs="方正仿宋_GBK" w:hint="eastAsia"/>
          <w:szCs w:val="21"/>
        </w:rPr>
        <w:t>不低于</w:t>
      </w:r>
      <w:r>
        <w:rPr>
          <w:rFonts w:cs="方正仿宋_GBK" w:hint="eastAsia"/>
          <w:szCs w:val="21"/>
        </w:rPr>
        <w:t>57.62</w:t>
      </w:r>
      <w:r>
        <w:rPr>
          <w:rFonts w:cs="方正仿宋_GBK"/>
          <w:szCs w:val="21"/>
        </w:rPr>
        <w:t>万吨，</w:t>
      </w:r>
      <w:r>
        <w:rPr>
          <w:rFonts w:cs="方正仿宋_GBK"/>
          <w:bCs/>
          <w:szCs w:val="21"/>
        </w:rPr>
        <w:t>蔬菜</w:t>
      </w:r>
      <w:r>
        <w:rPr>
          <w:rFonts w:cs="方正仿宋_GBK" w:hint="eastAsia"/>
          <w:szCs w:val="21"/>
        </w:rPr>
        <w:t>地总面积不低于</w:t>
      </w:r>
      <w:r>
        <w:rPr>
          <w:rFonts w:cs="方正仿宋_GBK" w:hint="eastAsia"/>
          <w:szCs w:val="21"/>
        </w:rPr>
        <w:t>22.5</w:t>
      </w:r>
      <w:r>
        <w:rPr>
          <w:rFonts w:cs="方正仿宋_GBK" w:hint="eastAsia"/>
          <w:szCs w:val="21"/>
        </w:rPr>
        <w:t>万亩，</w:t>
      </w:r>
      <w:r>
        <w:rPr>
          <w:rFonts w:cs="方正仿宋_GBK"/>
          <w:szCs w:val="21"/>
        </w:rPr>
        <w:t>绿色优质农产品比重</w:t>
      </w:r>
      <w:r>
        <w:rPr>
          <w:rFonts w:cs="方正仿宋_GBK" w:hint="eastAsia"/>
          <w:szCs w:val="21"/>
        </w:rPr>
        <w:t>达到</w:t>
      </w:r>
      <w:r>
        <w:rPr>
          <w:rFonts w:cs="方正仿宋_GBK" w:hint="eastAsia"/>
          <w:szCs w:val="21"/>
        </w:rPr>
        <w:t>80</w:t>
      </w:r>
      <w:r>
        <w:rPr>
          <w:rFonts w:cs="方正仿宋_GBK"/>
          <w:szCs w:val="21"/>
        </w:rPr>
        <w:t>%</w:t>
      </w:r>
      <w:r>
        <w:rPr>
          <w:rFonts w:cs="方正仿宋_GBK" w:hint="eastAsia"/>
          <w:szCs w:val="21"/>
        </w:rPr>
        <w:t>以上</w:t>
      </w:r>
      <w:r>
        <w:rPr>
          <w:rFonts w:cs="方正仿宋_GBK"/>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筑牢粮食和重要农产品安全根基</w:t>
      </w:r>
      <w:r>
        <w:rPr>
          <w:rFonts w:cs="方正仿宋_GBK" w:hint="eastAsia"/>
          <w:snapToGrid/>
          <w:kern w:val="2"/>
          <w:szCs w:val="21"/>
        </w:rPr>
        <w:t>。全面落实耕地保护和粮食安全党政同责，落实藏粮于地、藏粮于技战略，增强粮食等重要农产品供给保障能力。扎实开展耕地保护“三提两严”行动，优化耕地和永久基本农田布局，高质量推进高标准农田建设。加强粮食购销和储备管理，完善粮食和农副产品流通体系，健全农产品质量安全追溯体系。开展主要粮油作物大面积单产提升行动。严格落实“菜篮子”责任制，稳定并加强绿色蔬菜保供基地建设，实施蔬菜设施大棚更新工程，推动蔬菜生产工厂化、智能化。深入实施种业振兴行动，加强地方特色种质资源保护利用；推进农业生产全面机械化，促进良田良种良机良法集成增效。到</w:t>
      </w:r>
      <w:r>
        <w:rPr>
          <w:rFonts w:cs="方正仿宋_GBK" w:hint="eastAsia"/>
          <w:snapToGrid/>
          <w:kern w:val="2"/>
          <w:szCs w:val="21"/>
        </w:rPr>
        <w:t>2030</w:t>
      </w:r>
      <w:r>
        <w:rPr>
          <w:rFonts w:cs="方正仿宋_GBK" w:hint="eastAsia"/>
          <w:snapToGrid/>
          <w:kern w:val="2"/>
          <w:szCs w:val="21"/>
        </w:rPr>
        <w:t>年，全市建成高标准农田</w:t>
      </w:r>
      <w:r>
        <w:rPr>
          <w:rFonts w:cs="方正仿宋_GBK" w:hint="eastAsia"/>
          <w:snapToGrid/>
          <w:kern w:val="2"/>
          <w:szCs w:val="21"/>
        </w:rPr>
        <w:t>87.4</w:t>
      </w:r>
      <w:r>
        <w:rPr>
          <w:rFonts w:cs="方正仿宋_GBK" w:hint="eastAsia"/>
          <w:snapToGrid/>
          <w:kern w:val="2"/>
          <w:szCs w:val="21"/>
        </w:rPr>
        <w:t>万亩以上，农作物耕种收综合机械</w:t>
      </w:r>
      <w:r>
        <w:rPr>
          <w:rFonts w:cs="方正仿宋_GBK" w:hint="eastAsia"/>
          <w:snapToGrid/>
          <w:kern w:val="2"/>
          <w:szCs w:val="21"/>
        </w:rPr>
        <w:lastRenderedPageBreak/>
        <w:t>化率稳定在</w:t>
      </w:r>
      <w:r>
        <w:rPr>
          <w:rFonts w:cs="方正仿宋_GBK" w:hint="eastAsia"/>
          <w:snapToGrid/>
          <w:kern w:val="2"/>
          <w:szCs w:val="21"/>
        </w:rPr>
        <w:t>92%</w:t>
      </w:r>
      <w:r>
        <w:rPr>
          <w:rFonts w:cs="方正仿宋_GBK" w:hint="eastAsia"/>
          <w:snapToGrid/>
          <w:kern w:val="2"/>
          <w:szCs w:val="21"/>
        </w:rPr>
        <w:t>以上。</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发展高质高效现代农业</w:t>
      </w:r>
      <w:r>
        <w:rPr>
          <w:rFonts w:cs="方正仿宋_GBK" w:hint="eastAsia"/>
          <w:snapToGrid/>
          <w:kern w:val="2"/>
          <w:szCs w:val="21"/>
        </w:rPr>
        <w:t>。树立大农业观、大食物观，聚力发展精品稻米、精细蔬菜、名优茶果、绿色养殖等特色主导产业，加快构建多元化食物供给体系。落实科技强农“六百工程”，强化农业科技研发推广，培育一批龙头型、高成长型和潜力型农业科技企业。加快农业品牌培育提升，打造“锡”字号农业品牌集群，做强阳山水蜜桃、阳羡茶、甘露青鱼、马山杨梅等农产品区域公用品牌，提升农产品附加值与市场竞争力。健全现代渔业发展机制，加快推进池塘标准化建设和维护，打造江阴临港长江渔业、宜兴淡水虾蟹、甘露青鱼、太湖三白等特色水产种业高地和养殖集聚区。</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培育乡村产业新业态新模式</w:t>
      </w:r>
      <w:r>
        <w:rPr>
          <w:rFonts w:cs="方正仿宋_GBK" w:hint="eastAsia"/>
          <w:snapToGrid/>
          <w:kern w:val="2"/>
          <w:szCs w:val="21"/>
        </w:rPr>
        <w:t>。推动农村一二三产业深度融合，壮大乡村特色产业，因地制宜发展休闲农业、数字经济、文化创意、体育运动、健康养生、精品民宿等业态。围绕宠物药品、服饰、会展等领域，延伸链条、丰富业态、打造场景，促进宠物经济集聚发展。发展现代设施农业，拓展“人工智能</w:t>
      </w:r>
      <w:r>
        <w:rPr>
          <w:rFonts w:cs="方正仿宋_GBK" w:hint="eastAsia"/>
          <w:snapToGrid/>
          <w:kern w:val="2"/>
          <w:szCs w:val="21"/>
        </w:rPr>
        <w:t>+</w:t>
      </w:r>
      <w:r>
        <w:rPr>
          <w:rFonts w:cs="方正仿宋_GBK" w:hint="eastAsia"/>
          <w:snapToGrid/>
          <w:kern w:val="2"/>
          <w:szCs w:val="21"/>
        </w:rPr>
        <w:t>”、智慧农业应用场景，探索植物工厂、垂直农场、立体养殖等工厂化生产，提升设施农业规模化、标准化水平。深化“互联网</w:t>
      </w:r>
      <w:r>
        <w:rPr>
          <w:rFonts w:cs="方正仿宋_GBK" w:hint="eastAsia"/>
          <w:snapToGrid/>
          <w:kern w:val="2"/>
          <w:szCs w:val="21"/>
        </w:rPr>
        <w:t>+</w:t>
      </w:r>
      <w:r>
        <w:rPr>
          <w:rFonts w:cs="方正仿宋_GBK" w:hint="eastAsia"/>
          <w:snapToGrid/>
          <w:kern w:val="2"/>
          <w:szCs w:val="21"/>
        </w:rPr>
        <w:t>”农产品出村进城工程，推广农产品“直播电商</w:t>
      </w:r>
      <w:r>
        <w:rPr>
          <w:rFonts w:cs="方正仿宋_GBK" w:hint="eastAsia"/>
          <w:snapToGrid/>
          <w:kern w:val="2"/>
          <w:szCs w:val="21"/>
        </w:rPr>
        <w:t>+</w:t>
      </w:r>
      <w:r>
        <w:rPr>
          <w:rFonts w:cs="方正仿宋_GBK" w:hint="eastAsia"/>
          <w:snapToGrid/>
          <w:kern w:val="2"/>
          <w:szCs w:val="21"/>
        </w:rPr>
        <w:t>产地仓</w:t>
      </w:r>
      <w:r>
        <w:rPr>
          <w:rFonts w:cs="方正仿宋_GBK" w:hint="eastAsia"/>
          <w:snapToGrid/>
          <w:kern w:val="2"/>
          <w:szCs w:val="21"/>
        </w:rPr>
        <w:t>+</w:t>
      </w:r>
      <w:r>
        <w:rPr>
          <w:rFonts w:cs="方正仿宋_GBK" w:hint="eastAsia"/>
          <w:snapToGrid/>
          <w:kern w:val="2"/>
          <w:szCs w:val="21"/>
        </w:rPr>
        <w:t>寄递”、定制生产等新模式，拓宽农产品销售渠道。</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eastAsia="方正楷体_GBK" w:cs="方正仿宋_GBK" w:hint="eastAsia"/>
          <w:snapToGrid/>
          <w:kern w:val="2"/>
          <w:szCs w:val="21"/>
        </w:rPr>
        <w:t>推进现代农业产业园区建设。</w:t>
      </w:r>
      <w:r>
        <w:rPr>
          <w:rFonts w:cs="方正仿宋_GBK" w:hint="eastAsia"/>
          <w:snapToGrid/>
          <w:kern w:val="2"/>
          <w:szCs w:val="21"/>
        </w:rPr>
        <w:t>优化“三片五园”农业空间格局，推动锡北澄南都市田园片、宜西宜北乡村田园片、环湖嵌山</w:t>
      </w:r>
      <w:r>
        <w:rPr>
          <w:rFonts w:cs="方正仿宋_GBK" w:hint="eastAsia"/>
          <w:snapToGrid/>
          <w:kern w:val="2"/>
          <w:szCs w:val="21"/>
        </w:rPr>
        <w:lastRenderedPageBreak/>
        <w:t>农文旅融合发展片高质量发展，促进</w:t>
      </w:r>
      <w:r>
        <w:rPr>
          <w:rFonts w:cs="方正仿宋_GBK"/>
          <w:snapToGrid/>
          <w:kern w:val="2"/>
          <w:szCs w:val="21"/>
        </w:rPr>
        <w:t>5</w:t>
      </w:r>
      <w:r>
        <w:rPr>
          <w:rFonts w:cs="方正仿宋_GBK"/>
          <w:snapToGrid/>
          <w:kern w:val="2"/>
          <w:szCs w:val="21"/>
        </w:rPr>
        <w:t>个省级以上现代农业产业园区组织化、规模化、智能化、绿色化、融合化发展。提升园区服务管理水平</w:t>
      </w:r>
      <w:r>
        <w:rPr>
          <w:rFonts w:cs="方正仿宋_GBK" w:hint="eastAsia"/>
          <w:snapToGrid/>
          <w:kern w:val="2"/>
          <w:szCs w:val="21"/>
        </w:rPr>
        <w:t>，完善科创平台、公共服务中心、创业创新孵化中心等配套设施。坚持政府引导与市场运营相结合，健全“园区发展促进机构</w:t>
      </w:r>
      <w:r>
        <w:rPr>
          <w:rFonts w:cs="方正仿宋_GBK" w:hint="eastAsia"/>
          <w:snapToGrid/>
          <w:kern w:val="2"/>
          <w:szCs w:val="21"/>
        </w:rPr>
        <w:t>+</w:t>
      </w:r>
      <w:r>
        <w:rPr>
          <w:rFonts w:cs="方正仿宋_GBK" w:hint="eastAsia"/>
          <w:snapToGrid/>
          <w:kern w:val="2"/>
          <w:szCs w:val="21"/>
        </w:rPr>
        <w:t>平台公司”运营管理机制。</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autoSpaceDE/>
              <w:autoSpaceDN/>
              <w:snapToGrid/>
              <w:spacing w:line="400" w:lineRule="exact"/>
              <w:ind w:firstLine="200"/>
              <w:jc w:val="center"/>
              <w:rPr>
                <w:rFonts w:eastAsia="方正黑体_GBK" w:cs="方正仿宋_GBK"/>
                <w:snapToGrid/>
                <w:kern w:val="2"/>
                <w:sz w:val="28"/>
                <w:szCs w:val="28"/>
              </w:rPr>
            </w:pPr>
            <w:r w:rsidRPr="00B26E2B">
              <w:rPr>
                <w:rFonts w:eastAsia="方正黑体_GBK" w:cs="方正仿宋_GBK"/>
                <w:snapToGrid/>
                <w:kern w:val="2"/>
                <w:sz w:val="28"/>
                <w:szCs w:val="28"/>
              </w:rPr>
              <w:t>五大现代农业产业园区</w:t>
            </w:r>
          </w:p>
        </w:tc>
      </w:tr>
      <w:tr w:rsidR="00B26E2B" w:rsidRPr="00B26E2B" w:rsidTr="00B26E2B">
        <w:trPr>
          <w:trHeight w:val="510"/>
          <w:jc w:val="center"/>
        </w:trPr>
        <w:tc>
          <w:tcPr>
            <w:tcW w:w="8834" w:type="dxa"/>
            <w:vAlign w:val="center"/>
          </w:tcPr>
          <w:p w:rsidR="00B26E2B" w:rsidRPr="00B26E2B" w:rsidRDefault="00B26E2B" w:rsidP="00B26E2B">
            <w:pPr>
              <w:overflowPunct w:val="0"/>
              <w:autoSpaceDE/>
              <w:autoSpaceDN/>
              <w:snapToGrid/>
              <w:spacing w:line="440" w:lineRule="exact"/>
              <w:ind w:firstLineChars="200" w:firstLine="470"/>
              <w:rPr>
                <w:rFonts w:cs="方正仿宋_GBK"/>
                <w:bCs/>
                <w:snapToGrid/>
                <w:kern w:val="2"/>
                <w:sz w:val="24"/>
                <w:szCs w:val="24"/>
              </w:rPr>
            </w:pPr>
            <w:r w:rsidRPr="00B26E2B">
              <w:rPr>
                <w:rFonts w:cs="方正仿宋_GBK" w:hint="eastAsia"/>
                <w:bCs/>
                <w:snapToGrid/>
                <w:kern w:val="2"/>
                <w:sz w:val="24"/>
                <w:szCs w:val="24"/>
              </w:rPr>
              <w:t>国家级园区：锡山区现代农业产业园以种子种苗、精品园艺为主导产业，惠山区现代农业产业园以水蜜桃、蔬菜为主导产业，宜兴市现代农业产业园以稻、蟹为主导产业。</w:t>
            </w:r>
          </w:p>
          <w:p w:rsidR="00B26E2B" w:rsidRPr="00B26E2B" w:rsidRDefault="00B26E2B" w:rsidP="00B26E2B">
            <w:pPr>
              <w:overflowPunct w:val="0"/>
              <w:autoSpaceDE/>
              <w:autoSpaceDN/>
              <w:snapToGrid/>
              <w:spacing w:line="440" w:lineRule="exact"/>
              <w:ind w:firstLineChars="200" w:firstLine="470"/>
              <w:rPr>
                <w:rFonts w:cs="方正仿宋_GBK"/>
                <w:bCs/>
                <w:snapToGrid/>
                <w:kern w:val="2"/>
                <w:sz w:val="28"/>
                <w:szCs w:val="28"/>
              </w:rPr>
            </w:pPr>
            <w:r w:rsidRPr="00B26E2B">
              <w:rPr>
                <w:rFonts w:cs="方正仿宋_GBK" w:hint="eastAsia"/>
                <w:bCs/>
                <w:snapToGrid/>
                <w:kern w:val="2"/>
                <w:sz w:val="24"/>
                <w:szCs w:val="24"/>
              </w:rPr>
              <w:t>省级园区：江阴市现代农业产业示范园以精品稻米为主导产业，滨湖区现代农业产业高质量发展示范园以茶叶、精品果业为主导产业。</w:t>
            </w:r>
          </w:p>
        </w:tc>
      </w:tr>
    </w:tbl>
    <w:p w:rsidR="00B26E2B" w:rsidRDefault="00B26E2B" w:rsidP="00A03C05">
      <w:pPr>
        <w:overflowPunct w:val="0"/>
        <w:autoSpaceDE/>
        <w:autoSpaceDN/>
        <w:snapToGrid/>
        <w:spacing w:beforeLines="25" w:line="560" w:lineRule="exact"/>
        <w:ind w:firstLineChars="200" w:firstLine="630"/>
        <w:rPr>
          <w:rFonts w:cs="方正仿宋_GBK"/>
          <w:snapToGrid/>
          <w:kern w:val="2"/>
          <w:szCs w:val="21"/>
        </w:rPr>
      </w:pPr>
      <w:r>
        <w:rPr>
          <w:rFonts w:eastAsia="方正楷体_GBK" w:cs="方正仿宋_GBK" w:hint="eastAsia"/>
          <w:snapToGrid/>
          <w:kern w:val="2"/>
          <w:szCs w:val="21"/>
        </w:rPr>
        <w:t>培育壮大新型农业经营主体和</w:t>
      </w:r>
      <w:r>
        <w:rPr>
          <w:rFonts w:cs="方正仿宋_GBK" w:hint="eastAsia"/>
          <w:snapToGrid/>
          <w:kern w:val="2"/>
          <w:szCs w:val="21"/>
        </w:rPr>
        <w:t>“</w:t>
      </w:r>
      <w:r>
        <w:rPr>
          <w:rFonts w:eastAsia="方正楷体_GBK" w:cs="方正仿宋_GBK" w:hint="eastAsia"/>
          <w:snapToGrid/>
          <w:kern w:val="2"/>
          <w:szCs w:val="21"/>
        </w:rPr>
        <w:t>三农</w:t>
      </w:r>
      <w:r>
        <w:rPr>
          <w:rFonts w:cs="方正仿宋_GBK" w:hint="eastAsia"/>
          <w:snapToGrid/>
          <w:kern w:val="2"/>
          <w:szCs w:val="21"/>
        </w:rPr>
        <w:t>”</w:t>
      </w:r>
      <w:r>
        <w:rPr>
          <w:rFonts w:eastAsia="方正楷体_GBK" w:cs="方正仿宋_GBK" w:hint="eastAsia"/>
          <w:snapToGrid/>
          <w:kern w:val="2"/>
          <w:szCs w:val="21"/>
        </w:rPr>
        <w:t>人才。</w:t>
      </w:r>
      <w:r>
        <w:rPr>
          <w:rFonts w:cs="方正仿宋_GBK" w:hint="eastAsia"/>
          <w:snapToGrid/>
          <w:kern w:val="2"/>
          <w:szCs w:val="21"/>
        </w:rPr>
        <w:t>推动农业产业化龙头企业、</w:t>
      </w:r>
      <w:r>
        <w:rPr>
          <w:rFonts w:cs="方正仿宋_GBK"/>
          <w:snapToGrid/>
          <w:kern w:val="2"/>
          <w:szCs w:val="21"/>
        </w:rPr>
        <w:t>家庭农场</w:t>
      </w:r>
      <w:r>
        <w:rPr>
          <w:rFonts w:cs="方正仿宋_GBK" w:hint="eastAsia"/>
          <w:snapToGrid/>
          <w:kern w:val="2"/>
          <w:szCs w:val="21"/>
        </w:rPr>
        <w:t>等主体健康发展，加快区域性农业综合服务中心及专业性农事服务站点建设，建强供销社等为农服务平台，构建“一心多点”农业社会化服务网络，促进小农户与现代农业有机衔接。实施“新农人”培育计划、农技人员“三心服务”行动。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年，市级以上农业龙头企业达到</w:t>
      </w:r>
      <w:r>
        <w:rPr>
          <w:rFonts w:cs="方正仿宋_GBK" w:hint="eastAsia"/>
          <w:snapToGrid/>
          <w:kern w:val="2"/>
          <w:szCs w:val="21"/>
        </w:rPr>
        <w:t>200</w:t>
      </w:r>
      <w:r>
        <w:rPr>
          <w:rFonts w:cs="方正仿宋_GBK" w:hint="eastAsia"/>
          <w:snapToGrid/>
          <w:kern w:val="2"/>
          <w:szCs w:val="21"/>
        </w:rPr>
        <w:t>家，全市累计培育“新农人”头雁</w:t>
      </w:r>
      <w:r>
        <w:rPr>
          <w:rFonts w:cs="方正仿宋_GBK" w:hint="eastAsia"/>
          <w:snapToGrid/>
          <w:kern w:val="2"/>
          <w:szCs w:val="21"/>
        </w:rPr>
        <w:t>100</w:t>
      </w:r>
      <w:r>
        <w:rPr>
          <w:rFonts w:cs="方正仿宋_GBK" w:hint="eastAsia"/>
          <w:snapToGrid/>
          <w:kern w:val="2"/>
          <w:szCs w:val="21"/>
        </w:rPr>
        <w:t>人以上、带动雁阵</w:t>
      </w:r>
      <w:r>
        <w:rPr>
          <w:rFonts w:cs="方正仿宋_GBK" w:hint="eastAsia"/>
          <w:snapToGrid/>
          <w:kern w:val="2"/>
          <w:szCs w:val="21"/>
        </w:rPr>
        <w:t>1000</w:t>
      </w:r>
      <w:r>
        <w:rPr>
          <w:rFonts w:cs="方正仿宋_GBK" w:hint="eastAsia"/>
          <w:snapToGrid/>
          <w:kern w:val="2"/>
          <w:szCs w:val="21"/>
        </w:rPr>
        <w:t>人以上。</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91" w:name="_Toc219623346"/>
      <w:bookmarkStart w:id="192" w:name="_Toc215838216"/>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建设宜居宜业和美乡村</w:t>
      </w:r>
      <w:bookmarkEnd w:id="191"/>
      <w:bookmarkEnd w:id="19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坚持彰显特色、串点成线、连线成片，统筹优化乡村空间布局，纵深推进农村人居环境整治，提档升级农村基础设施，改善农村基本公共服务，建设具有江南吴韵水乡特色的宜居宜业和美乡村。</w:t>
      </w:r>
      <w:r>
        <w:rPr>
          <w:rFonts w:cs="方正仿宋_GBK"/>
          <w:snapToGrid/>
          <w:kern w:val="2"/>
          <w:szCs w:val="21"/>
        </w:rPr>
        <w:t>到</w:t>
      </w:r>
      <w:r>
        <w:rPr>
          <w:rFonts w:cs="方正仿宋_GBK"/>
          <w:snapToGrid/>
          <w:kern w:val="2"/>
          <w:szCs w:val="21"/>
        </w:rPr>
        <w:t>2030</w:t>
      </w:r>
      <w:r>
        <w:rPr>
          <w:rFonts w:cs="方正仿宋_GBK"/>
          <w:snapToGrid/>
          <w:kern w:val="2"/>
          <w:szCs w:val="21"/>
        </w:rPr>
        <w:t>年，全市累计打造</w:t>
      </w:r>
      <w:r>
        <w:rPr>
          <w:rFonts w:cs="方正仿宋_GBK" w:hint="eastAsia"/>
          <w:snapToGrid/>
          <w:kern w:val="2"/>
          <w:szCs w:val="21"/>
        </w:rPr>
        <w:t>省级</w:t>
      </w:r>
      <w:r>
        <w:rPr>
          <w:rFonts w:cs="方正仿宋_GBK"/>
          <w:snapToGrid/>
          <w:kern w:val="2"/>
          <w:szCs w:val="21"/>
        </w:rPr>
        <w:t>宜居宜业和美乡村</w:t>
      </w:r>
      <w:r>
        <w:rPr>
          <w:rFonts w:cs="方正仿宋_GBK" w:hint="eastAsia"/>
          <w:snapToGrid/>
          <w:kern w:val="2"/>
          <w:szCs w:val="21"/>
        </w:rPr>
        <w:t>200</w:t>
      </w:r>
      <w:r>
        <w:rPr>
          <w:rFonts w:cs="方正仿宋_GBK"/>
          <w:snapToGrid/>
          <w:kern w:val="2"/>
          <w:szCs w:val="21"/>
        </w:rPr>
        <w:t>个</w:t>
      </w:r>
      <w:r>
        <w:rPr>
          <w:rFonts w:cs="方正仿宋_GBK" w:hint="eastAsia"/>
          <w:snapToGrid/>
          <w:kern w:val="2"/>
          <w:szCs w:val="21"/>
        </w:rPr>
        <w:t>以</w:t>
      </w:r>
      <w:r>
        <w:rPr>
          <w:rFonts w:cs="方正仿宋_GBK" w:hint="eastAsia"/>
          <w:snapToGrid/>
          <w:kern w:val="2"/>
          <w:szCs w:val="21"/>
        </w:rPr>
        <w:lastRenderedPageBreak/>
        <w:t>上。</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统筹优化村落布局。</w:t>
      </w:r>
      <w:r>
        <w:rPr>
          <w:rFonts w:cs="方正仿宋_GBK" w:hint="eastAsia"/>
          <w:snapToGrid/>
          <w:kern w:val="2"/>
          <w:szCs w:val="21"/>
        </w:rPr>
        <w:t>顺应人口及城镇变化趋势，完善保留村庄布局规划</w:t>
      </w:r>
      <w:r>
        <w:rPr>
          <w:rFonts w:cs="方正仿宋_GBK" w:hint="eastAsia"/>
          <w:snapToGrid/>
          <w:kern w:val="2"/>
          <w:szCs w:val="32"/>
        </w:rPr>
        <w:t>，引导村庄适度集聚发展</w:t>
      </w:r>
      <w:r>
        <w:rPr>
          <w:rFonts w:cs="方正仿宋_GBK" w:hint="eastAsia"/>
          <w:snapToGrid/>
          <w:kern w:val="2"/>
          <w:szCs w:val="21"/>
        </w:rPr>
        <w:t>。优化乡村生产生活生态空间，保护修复乡村生态环境，挖掘地域文化景观资源，塑造特色鲜明的江南水乡田园风貌。片区化打造宜南“茶乡竹海山水画廊”、锡东“稻香吴韵”、惠山“桃花源”等宜居宜业和美乡村。保护发展玉祁礼舍等</w:t>
      </w:r>
      <w:r>
        <w:rPr>
          <w:rFonts w:cs="方正仿宋_GBK"/>
          <w:snapToGrid/>
          <w:kern w:val="2"/>
          <w:szCs w:val="21"/>
        </w:rPr>
        <w:t>国家级</w:t>
      </w:r>
      <w:r>
        <w:rPr>
          <w:rFonts w:cs="方正仿宋_GBK" w:hint="eastAsia"/>
          <w:snapToGrid/>
          <w:kern w:val="2"/>
          <w:szCs w:val="21"/>
        </w:rPr>
        <w:t>、</w:t>
      </w:r>
      <w:r>
        <w:rPr>
          <w:rFonts w:cs="方正仿宋_GBK"/>
          <w:snapToGrid/>
          <w:kern w:val="2"/>
          <w:szCs w:val="21"/>
        </w:rPr>
        <w:t>省级传统村落，打造留住乡亲、护住乡土、记住乡愁的</w:t>
      </w:r>
      <w:r>
        <w:rPr>
          <w:rFonts w:cs="方正仿宋_GBK" w:hint="eastAsia"/>
          <w:snapToGrid/>
          <w:kern w:val="2"/>
          <w:szCs w:val="21"/>
        </w:rPr>
        <w:t>特色</w:t>
      </w:r>
      <w:r>
        <w:rPr>
          <w:rFonts w:cs="方正仿宋_GBK"/>
          <w:snapToGrid/>
          <w:kern w:val="2"/>
          <w:szCs w:val="21"/>
        </w:rPr>
        <w:t>村落</w:t>
      </w:r>
      <w:r>
        <w:rPr>
          <w:rFonts w:cs="方正仿宋_GBK" w:hint="eastAsia"/>
          <w:snapToGrid/>
          <w:kern w:val="2"/>
          <w:szCs w:val="21"/>
        </w:rPr>
        <w:t>样板</w:t>
      </w:r>
      <w:r>
        <w:rPr>
          <w:rFonts w:cs="方正仿宋_GBK"/>
          <w:snapToGrid/>
          <w:kern w:val="2"/>
          <w:szCs w:val="21"/>
        </w:rPr>
        <w:t>。</w:t>
      </w:r>
      <w:r>
        <w:rPr>
          <w:rFonts w:cs="方正仿宋_GBK" w:hint="eastAsia"/>
          <w:snapToGrid/>
          <w:kern w:val="2"/>
          <w:szCs w:val="21"/>
        </w:rPr>
        <w:t>把古建老宅、好山好水与数字智能有机融合，打造“数字游民”集聚区，建设“田园理想村”。</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hint="eastAsia"/>
          <w:bCs/>
          <w:snapToGrid/>
          <w:kern w:val="2"/>
          <w:szCs w:val="21"/>
        </w:rPr>
        <w:t>改善农村基础设施。</w:t>
      </w:r>
      <w:r>
        <w:rPr>
          <w:rFonts w:cs="方正仿宋_GBK" w:hint="eastAsia"/>
          <w:snapToGrid/>
          <w:kern w:val="2"/>
          <w:szCs w:val="21"/>
        </w:rPr>
        <w:t>推动县域基础设施一体化规划建设管护，提升农村基础设施完备度。</w:t>
      </w:r>
      <w:r>
        <w:rPr>
          <w:rFonts w:hint="eastAsia"/>
          <w:snapToGrid/>
          <w:kern w:val="2"/>
          <w:szCs w:val="21"/>
        </w:rPr>
        <w:t>深化“四好农村路”建设，因地制宜推动农村公路提档升级，优化农村公共交通网络。完善县乡村三级物流配送体系，推进“一点多能、多站合一”运输服务站建设，畅通“</w:t>
      </w:r>
      <w:r>
        <w:rPr>
          <w:snapToGrid/>
          <w:kern w:val="2"/>
          <w:szCs w:val="21"/>
        </w:rPr>
        <w:t>农产品出村进城</w:t>
      </w:r>
      <w:r>
        <w:rPr>
          <w:rFonts w:hint="eastAsia"/>
          <w:snapToGrid/>
          <w:kern w:val="2"/>
          <w:szCs w:val="21"/>
        </w:rPr>
        <w:t>”</w:t>
      </w:r>
      <w:r>
        <w:rPr>
          <w:snapToGrid/>
          <w:kern w:val="2"/>
          <w:szCs w:val="21"/>
        </w:rPr>
        <w:t>通道</w:t>
      </w:r>
      <w:r>
        <w:rPr>
          <w:rFonts w:hint="eastAsia"/>
          <w:snapToGrid/>
          <w:kern w:val="2"/>
          <w:szCs w:val="21"/>
        </w:rPr>
        <w:t>。</w:t>
      </w:r>
      <w:r>
        <w:rPr>
          <w:rFonts w:cs="方正仿宋_GBK" w:hint="eastAsia"/>
          <w:snapToGrid/>
          <w:kern w:val="2"/>
          <w:szCs w:val="21"/>
        </w:rPr>
        <w:t>加快农村</w:t>
      </w:r>
      <w:r>
        <w:rPr>
          <w:rFonts w:cs="方正仿宋_GBK" w:hint="eastAsia"/>
          <w:snapToGrid/>
          <w:kern w:val="2"/>
          <w:szCs w:val="21"/>
        </w:rPr>
        <w:t>5G</w:t>
      </w:r>
      <w:r>
        <w:rPr>
          <w:rFonts w:cs="方正仿宋_GBK" w:hint="eastAsia"/>
          <w:snapToGrid/>
          <w:kern w:val="2"/>
          <w:szCs w:val="21"/>
        </w:rPr>
        <w:t>网络与千兆光网建设，实施智慧广电乡村工程</w:t>
      </w:r>
      <w:r>
        <w:rPr>
          <w:rFonts w:hint="eastAsia"/>
          <w:snapToGrid/>
          <w:kern w:val="2"/>
          <w:szCs w:val="21"/>
        </w:rPr>
        <w:t>。统筹城乡水资源供应保障，发展农村分布式可再生能源，</w:t>
      </w:r>
      <w:r>
        <w:rPr>
          <w:rFonts w:cs="方正仿宋_GBK" w:hint="eastAsia"/>
          <w:snapToGrid/>
          <w:kern w:val="2"/>
          <w:szCs w:val="21"/>
        </w:rPr>
        <w:t>推进天然气行政村“村村通”。</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提升农村人居环境</w:t>
      </w:r>
      <w:r>
        <w:rPr>
          <w:rFonts w:cs="方正仿宋_GBK" w:hint="eastAsia"/>
          <w:snapToGrid/>
          <w:kern w:val="2"/>
          <w:szCs w:val="21"/>
        </w:rPr>
        <w:t>。健全农村人居环境长效管护机制，持续开展清理整治，保持村庄公共空间整洁有序，基本完成规划发展村现代美丽农居建设。统筹农村厕所革命与生活污水治理，实现行政村二类及以上公共厕所全覆盖，深化肥药集采统配与农业废弃物回收处置，完善城乡统筹生活垃圾收运处置体系</w:t>
      </w:r>
      <w:r>
        <w:rPr>
          <w:rFonts w:cs="方正仿宋_GBK"/>
          <w:snapToGrid/>
          <w:kern w:val="2"/>
          <w:szCs w:val="21"/>
        </w:rPr>
        <w:t>。</w:t>
      </w:r>
      <w:r>
        <w:rPr>
          <w:rFonts w:cs="方正仿宋_GBK" w:hint="eastAsia"/>
          <w:snapToGrid/>
          <w:kern w:val="2"/>
          <w:szCs w:val="21"/>
        </w:rPr>
        <w:t>建成</w:t>
      </w:r>
      <w:r>
        <w:rPr>
          <w:rFonts w:cs="方正仿宋_GBK"/>
          <w:snapToGrid/>
          <w:kern w:val="2"/>
          <w:szCs w:val="21"/>
        </w:rPr>
        <w:t>农村生态河道</w:t>
      </w:r>
      <w:r>
        <w:rPr>
          <w:rFonts w:cs="方正仿宋_GBK" w:hint="eastAsia"/>
          <w:snapToGrid/>
          <w:kern w:val="2"/>
          <w:szCs w:val="21"/>
        </w:rPr>
        <w:t>90</w:t>
      </w:r>
      <w:r>
        <w:rPr>
          <w:rFonts w:cs="方正仿宋_GBK"/>
          <w:snapToGrid/>
          <w:kern w:val="2"/>
          <w:szCs w:val="21"/>
        </w:rPr>
        <w:t>条</w:t>
      </w:r>
      <w:r>
        <w:rPr>
          <w:rFonts w:cs="方正仿宋_GBK" w:hint="eastAsia"/>
          <w:snapToGrid/>
          <w:kern w:val="2"/>
          <w:szCs w:val="21"/>
        </w:rPr>
        <w:t>（段）</w:t>
      </w:r>
      <w:r>
        <w:rPr>
          <w:rFonts w:cs="方正仿宋_GBK"/>
          <w:snapToGrid/>
          <w:kern w:val="2"/>
          <w:szCs w:val="21"/>
        </w:rPr>
        <w:t>、</w:t>
      </w:r>
      <w:r>
        <w:rPr>
          <w:rFonts w:cs="方正仿宋_GBK" w:hint="eastAsia"/>
          <w:snapToGrid/>
          <w:kern w:val="2"/>
          <w:szCs w:val="21"/>
        </w:rPr>
        <w:t>27</w:t>
      </w:r>
      <w:r>
        <w:rPr>
          <w:rFonts w:cs="方正仿宋_GBK"/>
          <w:snapToGrid/>
          <w:kern w:val="2"/>
          <w:szCs w:val="21"/>
        </w:rPr>
        <w:t>5</w:t>
      </w:r>
      <w:r>
        <w:rPr>
          <w:rFonts w:cs="方正仿宋_GBK"/>
          <w:snapToGrid/>
          <w:kern w:val="2"/>
          <w:szCs w:val="21"/>
        </w:rPr>
        <w:t>公里，覆盖率达到</w:t>
      </w:r>
      <w:r>
        <w:rPr>
          <w:rFonts w:cs="方正仿宋_GBK"/>
          <w:snapToGrid/>
          <w:kern w:val="2"/>
          <w:szCs w:val="21"/>
        </w:rPr>
        <w:t>85%</w:t>
      </w:r>
      <w:r>
        <w:rPr>
          <w:rFonts w:cs="方正仿宋_GBK"/>
          <w:snapToGrid/>
          <w:kern w:val="2"/>
          <w:szCs w:val="21"/>
        </w:rPr>
        <w:t>。</w:t>
      </w:r>
      <w:r>
        <w:rPr>
          <w:rFonts w:cs="方正仿宋_GBK" w:hint="eastAsia"/>
          <w:snapToGrid/>
          <w:kern w:val="2"/>
          <w:szCs w:val="21"/>
        </w:rPr>
        <w:t>强化</w:t>
      </w:r>
      <w:r>
        <w:rPr>
          <w:rFonts w:cs="方正仿宋_GBK"/>
          <w:snapToGrid/>
          <w:kern w:val="2"/>
          <w:szCs w:val="21"/>
        </w:rPr>
        <w:t>农村生</w:t>
      </w:r>
      <w:r>
        <w:rPr>
          <w:rFonts w:cs="方正仿宋_GBK"/>
          <w:snapToGrid/>
          <w:kern w:val="2"/>
          <w:szCs w:val="21"/>
        </w:rPr>
        <w:lastRenderedPageBreak/>
        <w:t>活污水治理管控，设施正常运行率达到</w:t>
      </w:r>
      <w:r>
        <w:rPr>
          <w:rFonts w:cs="方正仿宋_GBK"/>
          <w:snapToGrid/>
          <w:kern w:val="2"/>
          <w:szCs w:val="21"/>
        </w:rPr>
        <w:t>9</w:t>
      </w:r>
      <w:r>
        <w:rPr>
          <w:rFonts w:cs="方正仿宋_GBK" w:hint="eastAsia"/>
          <w:snapToGrid/>
          <w:kern w:val="2"/>
          <w:szCs w:val="21"/>
        </w:rPr>
        <w:t>0</w:t>
      </w:r>
      <w:r>
        <w:rPr>
          <w:rFonts w:cs="方正仿宋_GBK"/>
          <w:snapToGrid/>
          <w:kern w:val="2"/>
          <w:szCs w:val="21"/>
        </w:rPr>
        <w:t>%</w:t>
      </w:r>
      <w:r>
        <w:rPr>
          <w:rFonts w:cs="方正仿宋_GBK"/>
          <w:snapToGrid/>
          <w:kern w:val="2"/>
          <w:szCs w:val="21"/>
        </w:rPr>
        <w:t>以上。</w:t>
      </w:r>
      <w:r>
        <w:rPr>
          <w:rFonts w:cs="方正仿宋_GBK" w:hint="eastAsia"/>
          <w:snapToGrid/>
          <w:kern w:val="2"/>
          <w:szCs w:val="21"/>
        </w:rPr>
        <w:t>深化文明乡风建设，推进农村移风易俗。</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完善农村</w:t>
      </w:r>
      <w:r>
        <w:rPr>
          <w:rFonts w:eastAsia="方正楷体_GBK" w:cs="方正仿宋_GBK" w:hint="eastAsia"/>
          <w:snapToGrid/>
          <w:spacing w:val="-4"/>
          <w:kern w:val="2"/>
          <w:szCs w:val="21"/>
        </w:rPr>
        <w:t>基本公共服务。</w:t>
      </w:r>
      <w:r>
        <w:rPr>
          <w:rFonts w:cs="方正仿宋_GBK" w:hint="eastAsia"/>
          <w:snapToGrid/>
          <w:spacing w:val="-4"/>
          <w:kern w:val="2"/>
          <w:szCs w:val="21"/>
        </w:rPr>
        <w:t>以县域为统筹核心，通过分类推进、片区协同，持续提升农村民生服务的可及性与优质化水平。深化城乡学校共同体建设，强化乡村教师待遇保障与人才引育。升级农村医疗卫生服务设施，推进村卫生室标准化改造与医保便捷衔接，提升常见病诊疗和慢病管理能力。健全县乡村三级养老服务网络，融合互助养老与医</w:t>
      </w:r>
      <w:r>
        <w:rPr>
          <w:rFonts w:cs="方正仿宋_GBK" w:hint="eastAsia"/>
          <w:snapToGrid/>
          <w:kern w:val="2"/>
          <w:szCs w:val="21"/>
        </w:rPr>
        <w:t>养结合模式，拓展助餐助医等上门服务。丰富农村精神文化生活，完善留守儿童、老年人、残疾人等关心关爱服务体系。</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193" w:name="_Toc215838217"/>
      <w:bookmarkStart w:id="194" w:name="_Toc212214201"/>
      <w:bookmarkStart w:id="195" w:name="_Toc219623347"/>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深化农业农村改革</w:t>
      </w:r>
      <w:bookmarkEnd w:id="193"/>
      <w:bookmarkEnd w:id="194"/>
      <w:bookmarkEnd w:id="195"/>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hint="eastAsia"/>
          <w:snapToGrid/>
          <w:kern w:val="2"/>
          <w:szCs w:val="21"/>
        </w:rPr>
        <w:t>坚守农村改革方向与底线，</w:t>
      </w:r>
      <w:r>
        <w:rPr>
          <w:snapToGrid/>
          <w:kern w:val="2"/>
          <w:szCs w:val="21"/>
        </w:rPr>
        <w:t>聚焦土地制度、经营体系、</w:t>
      </w:r>
      <w:r>
        <w:rPr>
          <w:rFonts w:hint="eastAsia"/>
          <w:snapToGrid/>
          <w:kern w:val="2"/>
          <w:szCs w:val="21"/>
        </w:rPr>
        <w:t>财政保障</w:t>
      </w:r>
      <w:r>
        <w:rPr>
          <w:snapToGrid/>
          <w:kern w:val="2"/>
          <w:szCs w:val="21"/>
        </w:rPr>
        <w:t>等重点领域</w:t>
      </w:r>
      <w:r>
        <w:rPr>
          <w:rFonts w:hint="eastAsia"/>
          <w:snapToGrid/>
          <w:kern w:val="2"/>
          <w:szCs w:val="21"/>
        </w:rPr>
        <w:t>深化改革创新，加大强农惠农富农支持力度，畅通城乡要素流动</w:t>
      </w:r>
      <w:r>
        <w:rPr>
          <w:snapToGrid/>
          <w:kern w:val="2"/>
          <w:szCs w:val="21"/>
        </w:rPr>
        <w:t>，</w:t>
      </w:r>
      <w:r>
        <w:rPr>
          <w:rFonts w:hint="eastAsia"/>
          <w:snapToGrid/>
          <w:kern w:val="2"/>
          <w:szCs w:val="21"/>
        </w:rPr>
        <w:t>持续</w:t>
      </w:r>
      <w:r>
        <w:rPr>
          <w:rFonts w:cs="方正仿宋_GBK" w:hint="eastAsia"/>
          <w:bCs/>
          <w:snapToGrid/>
          <w:kern w:val="2"/>
          <w:szCs w:val="21"/>
        </w:rPr>
        <w:t>激发农业农村发展活力。</w:t>
      </w:r>
    </w:p>
    <w:p w:rsidR="00B26E2B" w:rsidRDefault="00B26E2B" w:rsidP="00A03C05">
      <w:pPr>
        <w:overflowPunct w:val="0"/>
        <w:autoSpaceDE/>
        <w:autoSpaceDN/>
        <w:snapToGrid/>
        <w:spacing w:line="560" w:lineRule="exact"/>
        <w:ind w:firstLineChars="200" w:firstLine="630"/>
        <w:rPr>
          <w:rFonts w:eastAsia="方正楷体_GBK" w:cs="方正仿宋_GBK"/>
          <w:snapToGrid/>
          <w:kern w:val="2"/>
          <w:szCs w:val="21"/>
        </w:rPr>
      </w:pPr>
      <w:r>
        <w:rPr>
          <w:rFonts w:eastAsia="方正楷体_GBK" w:cs="方正仿宋_GBK" w:hint="eastAsia"/>
          <w:snapToGrid/>
          <w:kern w:val="2"/>
          <w:szCs w:val="21"/>
        </w:rPr>
        <w:t>深化农村土地制度改革</w:t>
      </w:r>
      <w:r>
        <w:rPr>
          <w:rFonts w:cs="方正仿宋_GBK" w:hint="eastAsia"/>
          <w:snapToGrid/>
          <w:kern w:val="2"/>
          <w:szCs w:val="21"/>
        </w:rPr>
        <w:t>。落实耕地占补平衡制度，提升耕地地力，健全耕地种植基本农作物保障体系。规范农村宅基地管理，严守政策底线红线，按规定探索农户住房出租、入股、合作等盘活路径。有序推进农村集体经营性建设用地入市，健全土地增值收益分配机制，探索“点状用地”模式。</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巩固完善农村基本经营制度</w:t>
      </w:r>
      <w:r>
        <w:rPr>
          <w:rFonts w:cs="方正仿宋_GBK" w:hint="eastAsia"/>
          <w:snapToGrid/>
          <w:kern w:val="2"/>
          <w:szCs w:val="21"/>
        </w:rPr>
        <w:t>。有序推进第二轮土地承包到期后再延长三十年试点，</w:t>
      </w:r>
      <w:r>
        <w:rPr>
          <w:rFonts w:cs="方正仿宋_GBK"/>
          <w:snapToGrid/>
          <w:kern w:val="2"/>
          <w:szCs w:val="21"/>
        </w:rPr>
        <w:t>2028</w:t>
      </w:r>
      <w:r>
        <w:rPr>
          <w:rFonts w:cs="方正仿宋_GBK"/>
          <w:snapToGrid/>
          <w:kern w:val="2"/>
          <w:szCs w:val="21"/>
        </w:rPr>
        <w:t>年底前基本完成延包。深化承包地所</w:t>
      </w:r>
      <w:r>
        <w:rPr>
          <w:rFonts w:cs="方正仿宋_GBK"/>
          <w:snapToGrid/>
          <w:kern w:val="2"/>
          <w:szCs w:val="21"/>
        </w:rPr>
        <w:lastRenderedPageBreak/>
        <w:t>有权、承包权、经营权分置改革，发展农业适度规模经营</w:t>
      </w:r>
      <w:r>
        <w:rPr>
          <w:rFonts w:cs="方正仿宋_GBK" w:hint="eastAsia"/>
          <w:snapToGrid/>
          <w:kern w:val="2"/>
          <w:szCs w:val="21"/>
        </w:rPr>
        <w:t>，</w:t>
      </w:r>
      <w:r>
        <w:rPr>
          <w:rFonts w:cs="方正仿宋_GBK"/>
          <w:snapToGrid/>
          <w:kern w:val="2"/>
          <w:szCs w:val="21"/>
        </w:rPr>
        <w:t>完善经营权流转价格形成机制，促进农民合作经营。健全农业社会化服务体系，支持建设区域性农业综合服务中心。构建产权明晰、分配合理的集体经济运行机制</w:t>
      </w:r>
      <w:r>
        <w:rPr>
          <w:rFonts w:cs="方正仿宋_GBK" w:hint="eastAsia"/>
          <w:snapToGrid/>
          <w:kern w:val="2"/>
          <w:szCs w:val="21"/>
        </w:rPr>
        <w:t>，</w:t>
      </w:r>
      <w:r>
        <w:rPr>
          <w:rFonts w:cs="方正仿宋_GBK"/>
          <w:snapToGrid/>
          <w:kern w:val="2"/>
          <w:szCs w:val="21"/>
        </w:rPr>
        <w:t>通过资源开发、资产盘活等方式发展壮大新型农村集体经济。建立农村集体资产监管长效机制，探索农村产权流转交易市场化运营</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持续提升农村居民收入</w:t>
      </w:r>
      <w:r>
        <w:rPr>
          <w:rFonts w:cs="方正仿宋_GBK" w:hint="eastAsia"/>
          <w:snapToGrid/>
          <w:kern w:val="2"/>
          <w:szCs w:val="21"/>
        </w:rPr>
        <w:t>。把增加农民收入作为“三农”工作核心任务，健全增收长效机制。优化就业创业服务，发挥“家门口”就业服务站作用。健全联农带农机制，引导新型农业经营主体通过保底分红、入股参股、订单收购带动农户增收。纵深推进“百村提优、百村帮促”行动，支持集体经济组织领办组建农民合作社、劳务合作社。推动财政资金向“三农”重点任务、农村短板、镇村基层一线倾斜。完善乡村振兴投融资机制，健全农村金融服务体系，引导社会资本投入乡村振兴，优化涉农信贷、保险、债券产品供给。</w:t>
      </w:r>
    </w:p>
    <w:p w:rsidR="00B26E2B" w:rsidRDefault="00B26E2B" w:rsidP="00A03C05">
      <w:pPr>
        <w:autoSpaceDE/>
        <w:autoSpaceDN/>
        <w:snapToGrid/>
        <w:spacing w:line="540" w:lineRule="exact"/>
        <w:ind w:firstLineChars="200" w:firstLine="630"/>
        <w:rPr>
          <w:rFonts w:cs="方正仿宋_GBK" w:hint="eastAsia"/>
          <w:snapToGrid/>
          <w:spacing w:val="3"/>
          <w:kern w:val="2"/>
          <w:szCs w:val="32"/>
        </w:rPr>
      </w:pPr>
      <w:r>
        <w:rPr>
          <w:rFonts w:eastAsia="方正楷体_GBK" w:cs="方正仿宋_GBK" w:hint="eastAsia"/>
          <w:snapToGrid/>
          <w:kern w:val="2"/>
          <w:szCs w:val="32"/>
        </w:rPr>
        <w:t>深化城乡融合试点建设。</w:t>
      </w:r>
      <w:r>
        <w:rPr>
          <w:rFonts w:cs="方正仿宋_GBK" w:hint="eastAsia"/>
          <w:snapToGrid/>
          <w:kern w:val="2"/>
          <w:szCs w:val="21"/>
        </w:rPr>
        <w:t>完善城乡融合体制机制，提升城乡规划、建设、治理融合水平，促进要素平等交换、双向流动。健全农业科技人员下乡、成果转化、技术推广激励与利益分享机制，吸引各类人才下乡服务、创业就业。持续深化城乡融合、乡村振兴等各类试点示范工作</w:t>
      </w:r>
      <w:r>
        <w:rPr>
          <w:rFonts w:cs="方正仿宋_GBK" w:hint="eastAsia"/>
          <w:snapToGrid/>
          <w:kern w:val="2"/>
          <w:szCs w:val="32"/>
        </w:rPr>
        <w:t>，强化集成创新、探索先行路径</w:t>
      </w:r>
      <w:r>
        <w:rPr>
          <w:rFonts w:cs="方正仿宋_GBK" w:hint="eastAsia"/>
          <w:snapToGrid/>
          <w:spacing w:val="3"/>
          <w:kern w:val="2"/>
          <w:szCs w:val="32"/>
        </w:rPr>
        <w:t>，推广试点经验成果。支持市（县）区创建国家乡村振兴示范县、农业现代化示范区、美丽乡村先行区等，积极探索城乡融合发展与农业农村现代化实现路径、模式及经验。</w:t>
      </w:r>
    </w:p>
    <w:p w:rsidR="00B26E2B" w:rsidRDefault="00B26E2B" w:rsidP="00A03C05">
      <w:pPr>
        <w:autoSpaceDE/>
        <w:autoSpaceDN/>
        <w:snapToGrid/>
        <w:spacing w:line="540" w:lineRule="exact"/>
        <w:ind w:firstLineChars="200" w:firstLine="642"/>
        <w:rPr>
          <w:rFonts w:cs="方正仿宋_GBK" w:hint="eastAsia"/>
          <w:snapToGrid/>
          <w:spacing w:val="3"/>
          <w:kern w:val="2"/>
          <w:szCs w:val="32"/>
        </w:rPr>
      </w:pPr>
    </w:p>
    <w:p w:rsidR="00B26E2B" w:rsidRDefault="00B26E2B">
      <w:pPr>
        <w:pStyle w:val="3"/>
        <w:overflowPunct w:val="0"/>
        <w:spacing w:after="295" w:line="560" w:lineRule="exact"/>
        <w:ind w:left="0"/>
        <w:rPr>
          <w:rFonts w:ascii="Times New Roman" w:hAnsi="Times New Roman"/>
        </w:rPr>
      </w:pPr>
      <w:bookmarkStart w:id="196" w:name="_Toc215838218"/>
      <w:r>
        <w:rPr>
          <w:rFonts w:ascii="Times New Roman" w:hAnsi="Times New Roman" w:hint="eastAsia"/>
        </w:rPr>
        <w:t xml:space="preserve">  </w:t>
      </w:r>
      <w:bookmarkStart w:id="197" w:name="_Toc219623348"/>
      <w:r>
        <w:rPr>
          <w:rFonts w:ascii="Times New Roman" w:hAnsi="Times New Roman" w:hint="eastAsia"/>
        </w:rPr>
        <w:t>建设新时代文化强市</w:t>
      </w:r>
      <w:bookmarkEnd w:id="196"/>
      <w:bookmarkEnd w:id="197"/>
    </w:p>
    <w:p w:rsidR="00B26E2B" w:rsidRDefault="00B26E2B">
      <w:pPr>
        <w:overflowPunct w:val="0"/>
        <w:spacing w:line="560" w:lineRule="exact"/>
        <w:ind w:firstLine="632"/>
      </w:pPr>
      <w:r>
        <w:rPr>
          <w:rFonts w:hint="eastAsia"/>
        </w:rPr>
        <w:t>全面贯彻习近平文化思想，勇担新时代文化使命，探索人文经济学无锡新实践，激发文化创新创造活力，把文化旅游业培育成支柱产业，打造江南文脉与现代文明交相辉映的文化名城。</w:t>
      </w:r>
    </w:p>
    <w:p w:rsidR="00B26E2B" w:rsidRDefault="00B26E2B">
      <w:pPr>
        <w:pStyle w:val="4"/>
        <w:overflowPunct w:val="0"/>
        <w:spacing w:before="295" w:after="295" w:line="560" w:lineRule="exact"/>
        <w:rPr>
          <w:rFonts w:ascii="Times New Roman"/>
        </w:rPr>
      </w:pPr>
      <w:bookmarkStart w:id="198" w:name="_Toc215838219"/>
      <w:bookmarkStart w:id="199" w:name="_Toc219623349"/>
      <w:r>
        <w:rPr>
          <w:rFonts w:ascii="Times New Roman" w:hint="eastAsia"/>
        </w:rPr>
        <w:t>第一节</w:t>
      </w:r>
      <w:r>
        <w:rPr>
          <w:rFonts w:ascii="Times New Roman" w:hint="eastAsia"/>
        </w:rPr>
        <w:t xml:space="preserve">  </w:t>
      </w:r>
      <w:r>
        <w:rPr>
          <w:rFonts w:ascii="Times New Roman" w:hint="eastAsia"/>
        </w:rPr>
        <w:t>强化思想价值引领</w:t>
      </w:r>
      <w:bookmarkEnd w:id="198"/>
      <w:bookmarkEnd w:id="199"/>
    </w:p>
    <w:p w:rsidR="00B26E2B" w:rsidRDefault="00B26E2B">
      <w:pPr>
        <w:overflowPunct w:val="0"/>
        <w:spacing w:line="560" w:lineRule="exact"/>
        <w:ind w:firstLine="632"/>
      </w:pPr>
      <w:r>
        <w:rPr>
          <w:rFonts w:hint="eastAsia"/>
        </w:rPr>
        <w:t>坚持用习近平新时代中国特色社会主义思想凝心铸魂，壮大主流价值、主流舆论、主流文化，深化城乡精神文明建设，不断增强市民精神力量。</w:t>
      </w:r>
    </w:p>
    <w:p w:rsidR="00B26E2B" w:rsidRDefault="00B26E2B">
      <w:pPr>
        <w:overflowPunct w:val="0"/>
        <w:spacing w:line="560" w:lineRule="exact"/>
        <w:ind w:firstLine="632"/>
      </w:pPr>
      <w:r>
        <w:rPr>
          <w:rFonts w:eastAsia="方正楷体_GBK" w:hint="eastAsia"/>
        </w:rPr>
        <w:t>壮大新时代主流思想舆论。</w:t>
      </w:r>
      <w:r>
        <w:rPr>
          <w:rFonts w:hint="eastAsia"/>
        </w:rPr>
        <w:t>坚持马克思主义在意识形态领域的指导地位，深化党的创新理论学习和宣传教育，强化党的理论体系化研究、学理化阐释与大众化传播，创新实施马克思主义理论研究和建设工程，建强“理响无锡”理论传播矩阵与宣讲大联盟。实施哲学社会科学创新工程</w:t>
      </w:r>
      <w:r>
        <w:rPr>
          <w:rFonts w:hint="eastAsia"/>
        </w:rPr>
        <w:t>2.0</w:t>
      </w:r>
      <w:r>
        <w:rPr>
          <w:rFonts w:hint="eastAsia"/>
        </w:rPr>
        <w:t>，聚焦重大理论实践问题及地方特色文化开展研究，加强理论人才队伍建设，建立理论宣讲、社科专家库。深化主流媒体系统性变革，构建全媒体传播矩阵。完善舆论引导机制和舆情应对协同机制，健全意识形态领域情况分析研判、重大决策意识形态风险评估等机制。推进新闻宣传与网络舆论一体化管理，</w:t>
      </w:r>
      <w:r>
        <w:rPr>
          <w:rFonts w:hint="eastAsia"/>
          <w:szCs w:val="32"/>
        </w:rPr>
        <w:t>加强网络内容建设和管理，培育良好网络生态</w:t>
      </w:r>
      <w:r>
        <w:rPr>
          <w:rFonts w:hint="eastAsia"/>
        </w:rPr>
        <w:t>。</w:t>
      </w:r>
    </w:p>
    <w:p w:rsidR="00B26E2B" w:rsidRDefault="00B26E2B">
      <w:pPr>
        <w:overflowPunct w:val="0"/>
        <w:spacing w:line="560" w:lineRule="exact"/>
        <w:ind w:firstLine="632"/>
      </w:pPr>
      <w:r>
        <w:rPr>
          <w:rFonts w:eastAsia="方正楷体_GBK" w:hint="eastAsia"/>
        </w:rPr>
        <w:t>弘扬社会主义核心价值观</w:t>
      </w:r>
      <w:r>
        <w:rPr>
          <w:rFonts w:hint="eastAsia"/>
        </w:rPr>
        <w:t>。推进理想信念教育常态化制度</w:t>
      </w:r>
      <w:r>
        <w:rPr>
          <w:rFonts w:hint="eastAsia"/>
        </w:rPr>
        <w:lastRenderedPageBreak/>
        <w:t>化，弘扬以伟大建党精神为源头的中国共产党人精神谱系，深入开展党史、新中国史、改革开放史、社会主义发展史宣传教育。深化革命传统和爱国主义教育，加强红色资源保护利用，讲好无锡红色故事。加强和改进思想政治工作，紧扣重大纪念日、重要节点，开展群众性主题教育活动，优化英模人物宣传学习机制。深化全民国家安全教育与国防教育，实施青少年国防教育特色项目，推进军政军民团结。</w:t>
      </w:r>
    </w:p>
    <w:p w:rsidR="00B26E2B" w:rsidRDefault="00B26E2B">
      <w:pPr>
        <w:overflowPunct w:val="0"/>
        <w:topLinePunct/>
        <w:spacing w:line="560" w:lineRule="exact"/>
        <w:ind w:firstLine="632"/>
        <w:rPr>
          <w:rFonts w:eastAsia="方正楷体_GBK"/>
          <w:szCs w:val="32"/>
        </w:rPr>
      </w:pPr>
      <w:r>
        <w:rPr>
          <w:rFonts w:eastAsia="方正楷体_GBK" w:hint="eastAsia"/>
          <w:szCs w:val="32"/>
        </w:rPr>
        <w:t>实施公民道德建设工程。</w:t>
      </w:r>
      <w:r>
        <w:rPr>
          <w:rFonts w:hint="eastAsia"/>
          <w:szCs w:val="32"/>
        </w:rPr>
        <w:t>强化社会公德、职业道德、家庭美德、个人品德建设，依托道德讲堂、市民课堂等广泛开展道德宣讲，推动“做文明有礼无锡人”理念深入人心。加强未成年人思想道德建设，深化“扣好人生第一粒扣子”主题教育实践，推进校园文化建设，</w:t>
      </w:r>
      <w:r>
        <w:rPr>
          <w:rFonts w:hint="eastAsia"/>
        </w:rPr>
        <w:t>深化家庭家教家风建设，注重心理疏解和人文关怀，促进未成年人健康成长。发挥先进典型示范作用，引领全社会崇德向善、见贤思齐。实施中华传统节日振兴工程，弘扬中华优秀传统文化。</w:t>
      </w:r>
    </w:p>
    <w:p w:rsidR="00B26E2B" w:rsidRDefault="00B26E2B">
      <w:pPr>
        <w:overflowPunct w:val="0"/>
        <w:spacing w:line="560" w:lineRule="exact"/>
        <w:ind w:firstLine="632"/>
      </w:pPr>
      <w:r>
        <w:rPr>
          <w:rFonts w:eastAsia="方正楷体_GBK" w:hint="eastAsia"/>
          <w:szCs w:val="32"/>
        </w:rPr>
        <w:t>推进城乡精神文明建设。</w:t>
      </w:r>
      <w:r>
        <w:rPr>
          <w:rFonts w:hint="eastAsia"/>
        </w:rPr>
        <w:t>统筹推动文明培育、文明实践、文明创建，促进城乡精神文明建设融合发展，建设崇德向善的文明城市。常态化推进文明城市建设，一体开展文明村镇、单位、校园、家庭创建，持续深化“寻找幸福楼道”等特色活动。健全文明乡风建设体系，涵养文明乡风、淳朴民风、良好家风。实施现代文明素质培育行动，开展文明餐桌、文明交通、文明观赛等主题实践，提升市民文明素养。</w:t>
      </w:r>
    </w:p>
    <w:p w:rsidR="00B26E2B" w:rsidRDefault="00B26E2B">
      <w:pPr>
        <w:pStyle w:val="4"/>
        <w:overflowPunct w:val="0"/>
        <w:spacing w:before="295" w:after="295" w:line="560" w:lineRule="exact"/>
        <w:rPr>
          <w:rFonts w:ascii="Times New Roman"/>
        </w:rPr>
      </w:pPr>
      <w:bookmarkStart w:id="200" w:name="_Toc219623350"/>
      <w:bookmarkStart w:id="201" w:name="_Toc215838220"/>
      <w:r>
        <w:rPr>
          <w:rFonts w:ascii="Times New Roman" w:hint="eastAsia"/>
        </w:rPr>
        <w:lastRenderedPageBreak/>
        <w:t>第二节</w:t>
      </w:r>
      <w:r>
        <w:rPr>
          <w:rFonts w:ascii="Times New Roman" w:hint="eastAsia"/>
        </w:rPr>
        <w:t xml:space="preserve">  </w:t>
      </w:r>
      <w:r>
        <w:rPr>
          <w:rFonts w:ascii="Times New Roman" w:hint="eastAsia"/>
        </w:rPr>
        <w:t>建设国家历史文化名城</w:t>
      </w:r>
      <w:bookmarkEnd w:id="200"/>
      <w:bookmarkEnd w:id="201"/>
    </w:p>
    <w:p w:rsidR="00B26E2B" w:rsidRDefault="00B26E2B">
      <w:pPr>
        <w:overflowPunct w:val="0"/>
        <w:spacing w:line="560" w:lineRule="exact"/>
        <w:ind w:firstLine="632"/>
        <w:jc w:val="left"/>
      </w:pPr>
      <w:r>
        <w:rPr>
          <w:rFonts w:hint="eastAsia"/>
        </w:rPr>
        <w:t>大力赓续江南文脉，完善历史文化保护传承体系，做好活化利用文章，持续擦亮江南文化、工商文化、运河文化城市名片。</w:t>
      </w:r>
    </w:p>
    <w:p w:rsidR="00B26E2B" w:rsidRDefault="00B26E2B">
      <w:pPr>
        <w:overflowPunct w:val="0"/>
        <w:spacing w:line="560" w:lineRule="exact"/>
        <w:ind w:firstLine="632"/>
        <w:rPr>
          <w:rFonts w:eastAsia="方正楷体_GBK"/>
        </w:rPr>
      </w:pPr>
      <w:r>
        <w:rPr>
          <w:rFonts w:eastAsia="方正楷体_GBK" w:hint="eastAsia"/>
        </w:rPr>
        <w:t>深化优秀传统文化研究与阐释。</w:t>
      </w:r>
      <w:r>
        <w:rPr>
          <w:rFonts w:hint="eastAsia"/>
          <w:szCs w:val="32"/>
        </w:rPr>
        <w:t>聚焦吴文化、江南文化、工商文化等价值内涵挖掘，实施无锡人文基因解码工程，打造江南文脉论坛。深入实施“读城”行动，推进古籍善本整理研究出版，实施“倾听无锡”“印象无锡”等城市记忆工程，构建多层次无锡文化标识体系。建立文化</w:t>
      </w:r>
      <w:r>
        <w:rPr>
          <w:szCs w:val="32"/>
        </w:rPr>
        <w:t>IP</w:t>
      </w:r>
      <w:r>
        <w:rPr>
          <w:szCs w:val="32"/>
        </w:rPr>
        <w:t>转化平台，</w:t>
      </w:r>
      <w:r>
        <w:rPr>
          <w:rFonts w:hint="eastAsia"/>
          <w:szCs w:val="32"/>
        </w:rPr>
        <w:t>开展“</w:t>
      </w:r>
      <w:r>
        <w:rPr>
          <w:szCs w:val="32"/>
        </w:rPr>
        <w:t>名人名居名址名迹</w:t>
      </w:r>
      <w:r>
        <w:rPr>
          <w:rFonts w:hint="eastAsia"/>
          <w:szCs w:val="32"/>
        </w:rPr>
        <w:t>”</w:t>
      </w:r>
      <w:r>
        <w:rPr>
          <w:szCs w:val="32"/>
        </w:rPr>
        <w:t>挖掘</w:t>
      </w:r>
      <w:r>
        <w:rPr>
          <w:rFonts w:hint="eastAsia"/>
          <w:szCs w:val="32"/>
        </w:rPr>
        <w:t>整理与“</w:t>
      </w:r>
      <w:r>
        <w:rPr>
          <w:szCs w:val="32"/>
        </w:rPr>
        <w:t>影响世界的无锡人和事</w:t>
      </w:r>
      <w:r>
        <w:rPr>
          <w:rFonts w:hint="eastAsia"/>
          <w:szCs w:val="32"/>
        </w:rPr>
        <w:t>”</w:t>
      </w:r>
      <w:r>
        <w:rPr>
          <w:szCs w:val="32"/>
        </w:rPr>
        <w:t>主题创作</w:t>
      </w:r>
      <w:r>
        <w:rPr>
          <w:rFonts w:hint="eastAsia"/>
          <w:szCs w:val="32"/>
        </w:rPr>
        <w:t>，谋划三轮修志</w:t>
      </w:r>
      <w:r>
        <w:rPr>
          <w:szCs w:val="32"/>
        </w:rPr>
        <w:t>。实施</w:t>
      </w:r>
      <w:r>
        <w:rPr>
          <w:rFonts w:hint="eastAsia"/>
          <w:szCs w:val="32"/>
        </w:rPr>
        <w:t>“</w:t>
      </w:r>
      <w:r>
        <w:rPr>
          <w:szCs w:val="32"/>
        </w:rPr>
        <w:t>文化润城</w:t>
      </w:r>
      <w:r>
        <w:rPr>
          <w:rFonts w:hint="eastAsia"/>
          <w:szCs w:val="32"/>
        </w:rPr>
        <w:t>”</w:t>
      </w:r>
      <w:r>
        <w:rPr>
          <w:szCs w:val="32"/>
        </w:rPr>
        <w:t>工程，</w:t>
      </w:r>
      <w:r>
        <w:rPr>
          <w:rFonts w:hint="eastAsia"/>
          <w:szCs w:val="32"/>
        </w:rPr>
        <w:t>以</w:t>
      </w:r>
      <w:r>
        <w:rPr>
          <w:szCs w:val="32"/>
        </w:rPr>
        <w:t>公共艺术、城市家具</w:t>
      </w:r>
      <w:r>
        <w:rPr>
          <w:rFonts w:hint="eastAsia"/>
          <w:szCs w:val="32"/>
        </w:rPr>
        <w:t>等载体</w:t>
      </w:r>
      <w:r>
        <w:rPr>
          <w:szCs w:val="32"/>
        </w:rPr>
        <w:t>将传统文化精髓融入城市肌理。</w:t>
      </w:r>
    </w:p>
    <w:p w:rsidR="00B26E2B" w:rsidRDefault="00B26E2B" w:rsidP="00A03C05">
      <w:pPr>
        <w:overflowPunct w:val="0"/>
        <w:spacing w:afterLines="25" w:line="560" w:lineRule="exact"/>
        <w:ind w:firstLine="648"/>
        <w:rPr>
          <w:rFonts w:cs="方正楷体_GBK"/>
          <w:spacing w:val="4"/>
        </w:rPr>
      </w:pPr>
      <w:r>
        <w:rPr>
          <w:rFonts w:eastAsia="方正楷体_GBK" w:hint="eastAsia"/>
          <w:spacing w:val="4"/>
        </w:rPr>
        <w:t>强化文化遗产系统性保护与活化利用。</w:t>
      </w:r>
      <w:r>
        <w:rPr>
          <w:rFonts w:cs="方正楷体_GB2312" w:hint="eastAsia"/>
          <w:spacing w:val="4"/>
        </w:rPr>
        <w:t>推动文化遗产系统性保护和统一监管，</w:t>
      </w:r>
      <w:r>
        <w:rPr>
          <w:rFonts w:hint="eastAsia"/>
          <w:spacing w:val="4"/>
        </w:rPr>
        <w:t>构建系统完整、覆盖市域内世界文化遗产、历史文化名城名镇名村、历史文化街区和各级文物保护单位、历史建筑，以及传统村落、古树名木等保护对象的遗产保护空间体系，形成文化遗产大保护格局</w:t>
      </w:r>
      <w:r>
        <w:rPr>
          <w:rFonts w:cs="方正楷体_GBK"/>
          <w:spacing w:val="4"/>
        </w:rPr>
        <w:t>。实施地域文明探源工程，开展斗山史前城址多学科考古研究，</w:t>
      </w:r>
      <w:r>
        <w:rPr>
          <w:rFonts w:cs="方正楷体_GBK" w:hint="eastAsia"/>
          <w:spacing w:val="4"/>
        </w:rPr>
        <w:t>推进考古遗址公园规划建设</w:t>
      </w:r>
      <w:r>
        <w:rPr>
          <w:rFonts w:cs="方正楷体_GBK"/>
          <w:spacing w:val="4"/>
        </w:rPr>
        <w:t>。统筹</w:t>
      </w:r>
      <w:r>
        <w:rPr>
          <w:rFonts w:cs="方正楷体_GBK" w:hint="eastAsia"/>
          <w:spacing w:val="4"/>
        </w:rPr>
        <w:t>推进</w:t>
      </w:r>
      <w:r>
        <w:rPr>
          <w:rFonts w:cs="方正楷体_GBK"/>
          <w:spacing w:val="4"/>
        </w:rPr>
        <w:t>长江</w:t>
      </w:r>
      <w:r>
        <w:rPr>
          <w:rFonts w:cs="方正楷体_GBK" w:hint="eastAsia"/>
          <w:spacing w:val="4"/>
        </w:rPr>
        <w:t>、</w:t>
      </w:r>
      <w:r>
        <w:rPr>
          <w:rFonts w:cs="方正楷体_GBK"/>
          <w:spacing w:val="4"/>
        </w:rPr>
        <w:t>大运河国家文化公园</w:t>
      </w:r>
      <w:r>
        <w:rPr>
          <w:rFonts w:cs="方正楷体_GBK" w:hint="eastAsia"/>
          <w:spacing w:val="4"/>
        </w:rPr>
        <w:t>建设，打造“水韵无锡”文化标识段，</w:t>
      </w:r>
      <w:r>
        <w:rPr>
          <w:rFonts w:cs="方正楷体_GBK"/>
          <w:spacing w:val="4"/>
        </w:rPr>
        <w:t>支持惠山古镇参与江南水乡古镇联合申遗。</w:t>
      </w:r>
      <w:r>
        <w:rPr>
          <w:rFonts w:cs="方正楷体_GBK" w:hint="eastAsia"/>
          <w:spacing w:val="4"/>
        </w:rPr>
        <w:t>健全文化遗产保护传承机制，持续推进文化遗产活化利用和“百匠千品”非遗传承工程。</w:t>
      </w:r>
      <w:r>
        <w:rPr>
          <w:rFonts w:hint="eastAsia"/>
          <w:spacing w:val="4"/>
          <w:szCs w:val="32"/>
        </w:rPr>
        <w:t>深入挖掘工业遗产文化价值，引导工业遗产创新多元利用模式。</w:t>
      </w:r>
      <w:r>
        <w:rPr>
          <w:rFonts w:cs="方正楷体_GBK" w:hint="eastAsia"/>
          <w:spacing w:val="4"/>
        </w:rPr>
        <w:t>推动</w:t>
      </w:r>
      <w:r>
        <w:rPr>
          <w:rFonts w:cs="方正楷体_GBK"/>
          <w:spacing w:val="4"/>
        </w:rPr>
        <w:t>锡剧内容</w:t>
      </w:r>
      <w:r>
        <w:rPr>
          <w:rFonts w:cs="方正楷体_GBK" w:hint="eastAsia"/>
          <w:spacing w:val="4"/>
        </w:rPr>
        <w:t>形式</w:t>
      </w:r>
      <w:r>
        <w:rPr>
          <w:rFonts w:cs="方正楷体_GBK"/>
          <w:spacing w:val="4"/>
        </w:rPr>
        <w:t>创新</w:t>
      </w:r>
      <w:r>
        <w:rPr>
          <w:rFonts w:cs="方正楷体_GBK" w:hint="eastAsia"/>
          <w:spacing w:val="4"/>
        </w:rPr>
        <w:t>与传播</w:t>
      </w:r>
      <w:r>
        <w:rPr>
          <w:rFonts w:cs="方正楷体_GBK" w:hint="eastAsia"/>
          <w:spacing w:val="4"/>
        </w:rPr>
        <w:lastRenderedPageBreak/>
        <w:t>升级，拓展年轻受众群体。实施数字赋能文化遗产保护工程，推动文物、古建、非遗数字化传播。构建无锡特色“博物馆城”体系，升级改造无锡博物院，培育壮大“博物馆经济”。</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9299" w:type="dxa"/>
            <w:vAlign w:val="center"/>
          </w:tcPr>
          <w:p w:rsidR="00B26E2B" w:rsidRPr="00B26E2B" w:rsidRDefault="00B26E2B" w:rsidP="00B26E2B">
            <w:pPr>
              <w:numPr>
                <w:ilvl w:val="0"/>
                <w:numId w:val="2"/>
              </w:numPr>
              <w:overflowPunct w:val="0"/>
              <w:spacing w:line="400" w:lineRule="exact"/>
              <w:jc w:val="center"/>
              <w:rPr>
                <w:rFonts w:eastAsia="方正黑体_GBK"/>
                <w:sz w:val="28"/>
                <w:szCs w:val="28"/>
              </w:rPr>
            </w:pPr>
            <w:r w:rsidRPr="00B26E2B">
              <w:rPr>
                <w:rFonts w:eastAsia="方正黑体_GBK" w:hint="eastAsia"/>
                <w:sz w:val="28"/>
                <w:szCs w:val="28"/>
              </w:rPr>
              <w:t>建设长江、大运河国家文化公园</w:t>
            </w:r>
          </w:p>
        </w:tc>
      </w:tr>
      <w:tr w:rsidR="00B26E2B" w:rsidRPr="00B26E2B" w:rsidTr="00B26E2B">
        <w:trPr>
          <w:trHeight w:val="510"/>
          <w:jc w:val="center"/>
        </w:trPr>
        <w:tc>
          <w:tcPr>
            <w:tcW w:w="9299" w:type="dxa"/>
            <w:vAlign w:val="center"/>
          </w:tcPr>
          <w:p w:rsidR="00B26E2B" w:rsidRPr="00B26E2B" w:rsidRDefault="00B26E2B" w:rsidP="00B26E2B">
            <w:pPr>
              <w:overflowPunct w:val="0"/>
              <w:spacing w:line="440" w:lineRule="exact"/>
              <w:ind w:firstLine="472"/>
              <w:rPr>
                <w:sz w:val="28"/>
                <w:szCs w:val="28"/>
              </w:rPr>
            </w:pPr>
            <w:r w:rsidRPr="00B26E2B">
              <w:rPr>
                <w:rFonts w:hint="eastAsia"/>
                <w:sz w:val="24"/>
                <w:szCs w:val="24"/>
              </w:rPr>
              <w:t>以长江、大运河无锡段沿线文化遗产为主干，深入发掘长江、大运河文化的时代价值，突出无锡特色主题展示，打造江阴要塞渡江起点、徐霞客溯江纪源、鸿山遗址、运河工商文化、江南水乡生活、近代民族工商业摇篮、吴地文明起源等核心展示园、集中展示带。推进重大保护修缮与文旅深度融合创新发展，提升生态文化景观环境，建设滨水文化绿廊和公共文化空间。</w:t>
            </w:r>
          </w:p>
        </w:tc>
      </w:tr>
    </w:tbl>
    <w:p w:rsidR="00B26E2B" w:rsidRDefault="00B26E2B" w:rsidP="00A03C05">
      <w:pPr>
        <w:overflowPunct w:val="0"/>
        <w:spacing w:beforeLines="25" w:line="560" w:lineRule="exact"/>
        <w:ind w:firstLine="632"/>
      </w:pPr>
      <w:r>
        <w:rPr>
          <w:rFonts w:eastAsia="方正楷体_GBK" w:hint="eastAsia"/>
        </w:rPr>
        <w:t>探索人文经济学无锡新实践</w:t>
      </w:r>
      <w:r>
        <w:rPr>
          <w:rFonts w:hint="eastAsia"/>
        </w:rPr>
        <w:t>。大力弘扬崇文重教的历史文化、诚信创新的工商文化、筚路蓝缕的创业文化，提炼“苏南模式”“一包三改”经验，挖掘“实业报国”“四千四万”等城市精神标识的时代价值，打造城市精神展示载体，在传承创新中赓续江南文脉。构建人文经济研究高地，建强江南大学人文经济研究院，产出优秀研究成果，丰富典型案例库，总结提炼无锡探索物质文明与精神文明协调发展的路径经验。</w:t>
      </w:r>
    </w:p>
    <w:p w:rsidR="00B26E2B" w:rsidRDefault="00B26E2B">
      <w:pPr>
        <w:pStyle w:val="4"/>
        <w:overflowPunct w:val="0"/>
        <w:spacing w:before="295" w:after="295" w:line="560" w:lineRule="exact"/>
        <w:rPr>
          <w:rFonts w:ascii="Times New Roman"/>
        </w:rPr>
      </w:pPr>
      <w:bookmarkStart w:id="202" w:name="_Toc215838221"/>
      <w:bookmarkStart w:id="203" w:name="_Toc211852704"/>
      <w:bookmarkStart w:id="204" w:name="_Toc219623351"/>
      <w:r>
        <w:rPr>
          <w:rFonts w:ascii="Times New Roman" w:hint="eastAsia"/>
        </w:rPr>
        <w:t>第三节</w:t>
      </w:r>
      <w:r>
        <w:rPr>
          <w:rFonts w:ascii="Times New Roman" w:hint="eastAsia"/>
        </w:rPr>
        <w:t xml:space="preserve">  </w:t>
      </w:r>
      <w:r>
        <w:rPr>
          <w:rFonts w:ascii="Times New Roman" w:hint="eastAsia"/>
        </w:rPr>
        <w:t>繁荣发展文化事业和文化产业</w:t>
      </w:r>
      <w:bookmarkEnd w:id="202"/>
      <w:bookmarkEnd w:id="203"/>
      <w:bookmarkEnd w:id="204"/>
    </w:p>
    <w:p w:rsidR="00B26E2B" w:rsidRDefault="00B26E2B">
      <w:pPr>
        <w:overflowPunct w:val="0"/>
        <w:spacing w:line="560" w:lineRule="exact"/>
        <w:ind w:firstLine="632"/>
      </w:pPr>
      <w:r>
        <w:rPr>
          <w:rFonts w:hint="eastAsia"/>
        </w:rPr>
        <w:t>深化文化体制机制改革，大力繁荣文化事业，加快发展文化产业，以文化赋能经济社会发展，建设新时代文化强市。到</w:t>
      </w:r>
      <w:r>
        <w:t>2030</w:t>
      </w:r>
      <w:r>
        <w:t>年，</w:t>
      </w:r>
      <w:r>
        <w:rPr>
          <w:rFonts w:hint="eastAsia"/>
        </w:rPr>
        <w:t>规上文化企业超</w:t>
      </w:r>
      <w:r>
        <w:rPr>
          <w:rFonts w:hint="eastAsia"/>
        </w:rPr>
        <w:t>1300</w:t>
      </w:r>
      <w:r>
        <w:rPr>
          <w:rFonts w:hint="eastAsia"/>
        </w:rPr>
        <w:t>家，规上文化企业营业收入超</w:t>
      </w:r>
      <w:r>
        <w:rPr>
          <w:rFonts w:hint="eastAsia"/>
        </w:rPr>
        <w:t>2000</w:t>
      </w:r>
      <w:r>
        <w:rPr>
          <w:rFonts w:hint="eastAsia"/>
        </w:rPr>
        <w:t>亿元。</w:t>
      </w:r>
    </w:p>
    <w:p w:rsidR="00B26E2B" w:rsidRDefault="00B26E2B">
      <w:pPr>
        <w:overflowPunct w:val="0"/>
        <w:spacing w:line="560" w:lineRule="exact"/>
        <w:ind w:firstLine="632"/>
      </w:pPr>
      <w:r>
        <w:rPr>
          <w:rFonts w:eastAsia="方正楷体_GBK" w:hint="eastAsia"/>
        </w:rPr>
        <w:t>优化文化产品和服务供给</w:t>
      </w:r>
      <w:r>
        <w:rPr>
          <w:rFonts w:hint="eastAsia"/>
        </w:rPr>
        <w:t>。</w:t>
      </w:r>
      <w:r>
        <w:rPr>
          <w:rFonts w:hint="eastAsia"/>
          <w:szCs w:val="32"/>
        </w:rPr>
        <w:t>完善公共文化设施布局，推进市图书馆、文化馆提升改造，建设公共阅读空间。发挥活动、场景、</w:t>
      </w:r>
      <w:r>
        <w:rPr>
          <w:rFonts w:hint="eastAsia"/>
          <w:szCs w:val="32"/>
        </w:rPr>
        <w:lastRenderedPageBreak/>
        <w:t>产业带动作用，提高大剧院、美术馆、文化艺术中心、交响音乐厅等重大公共文化设施运营水平，健全设施免费开放与延时错时服务机制，支持民营场馆规范化、特色化发展，强化公共文化设施周边文化产业布局和集聚。放大太湖文化艺术季等活动效应，积极引进高品质音乐节、演唱会、优秀剧目等，为群众提供更多“家门口的文化盛宴”。构建优质文化资源直达基层机制，实施文艺直通车行动。完善城市书院网络，探索“文化新空间</w:t>
      </w:r>
      <w:r>
        <w:rPr>
          <w:rFonts w:hint="eastAsia"/>
          <w:szCs w:val="32"/>
        </w:rPr>
        <w:t>+</w:t>
      </w:r>
      <w:r>
        <w:rPr>
          <w:rFonts w:hint="eastAsia"/>
          <w:szCs w:val="32"/>
        </w:rPr>
        <w:t>新业态”，织密“</w:t>
      </w:r>
      <w:r>
        <w:rPr>
          <w:rFonts w:hint="eastAsia"/>
          <w:szCs w:val="32"/>
        </w:rPr>
        <w:t>15</w:t>
      </w:r>
      <w:r>
        <w:rPr>
          <w:rFonts w:hint="eastAsia"/>
          <w:szCs w:val="32"/>
        </w:rPr>
        <w:t>分钟品质文化生活圈”。深化书香无锡建设，放大“钟书”阅读</w:t>
      </w:r>
      <w:r>
        <w:rPr>
          <w:rFonts w:hint="eastAsia"/>
          <w:szCs w:val="32"/>
        </w:rPr>
        <w:t>IP</w:t>
      </w:r>
      <w:r>
        <w:rPr>
          <w:rFonts w:hint="eastAsia"/>
          <w:szCs w:val="32"/>
        </w:rPr>
        <w:t>效应。推进“文艺赋美乡村”，激活乡村文化空间。</w:t>
      </w:r>
    </w:p>
    <w:p w:rsidR="00B26E2B" w:rsidRDefault="00B26E2B">
      <w:pPr>
        <w:overflowPunct w:val="0"/>
        <w:spacing w:line="560" w:lineRule="exact"/>
        <w:ind w:firstLine="632"/>
        <w:rPr>
          <w:szCs w:val="32"/>
        </w:rPr>
      </w:pPr>
      <w:r>
        <w:rPr>
          <w:rFonts w:eastAsia="方正楷体_GBK" w:hint="eastAsia"/>
        </w:rPr>
        <w:t>加强文艺精品创作生产</w:t>
      </w:r>
      <w:r>
        <w:rPr>
          <w:rFonts w:hint="eastAsia"/>
          <w:szCs w:val="32"/>
        </w:rPr>
        <w:t>。提升文化原创能力，推动新闻出版、广播影视、文学艺术等领域精品创作。健全文艺创作生产“五全”</w:t>
      </w:r>
      <w:r>
        <w:rPr>
          <w:szCs w:val="32"/>
        </w:rPr>
        <w:t>机制，聚焦重大</w:t>
      </w:r>
      <w:r>
        <w:rPr>
          <w:rFonts w:hint="eastAsia"/>
          <w:szCs w:val="32"/>
        </w:rPr>
        <w:t>题材</w:t>
      </w:r>
      <w:r>
        <w:rPr>
          <w:szCs w:val="32"/>
        </w:rPr>
        <w:t>、现实题材</w:t>
      </w:r>
      <w:r>
        <w:rPr>
          <w:rFonts w:hint="eastAsia"/>
          <w:szCs w:val="32"/>
        </w:rPr>
        <w:t>及</w:t>
      </w:r>
      <w:r>
        <w:rPr>
          <w:szCs w:val="32"/>
        </w:rPr>
        <w:t>无锡特色题材，推出一批精品力作。</w:t>
      </w:r>
      <w:r>
        <w:rPr>
          <w:rFonts w:hint="eastAsia"/>
          <w:szCs w:val="32"/>
        </w:rPr>
        <w:t>完善</w:t>
      </w:r>
      <w:r>
        <w:rPr>
          <w:szCs w:val="32"/>
        </w:rPr>
        <w:t>优秀剧目常态化展演轮演机制，</w:t>
      </w:r>
      <w:r>
        <w:rPr>
          <w:rFonts w:hint="eastAsia"/>
          <w:szCs w:val="32"/>
        </w:rPr>
        <w:t>推动作品</w:t>
      </w:r>
      <w:r>
        <w:rPr>
          <w:szCs w:val="32"/>
        </w:rPr>
        <w:t>常演常新。</w:t>
      </w:r>
      <w:r>
        <w:rPr>
          <w:rFonts w:hint="eastAsia"/>
          <w:szCs w:val="32"/>
        </w:rPr>
        <w:t>繁荣互联网条件下新大众文艺</w:t>
      </w:r>
      <w:r>
        <w:rPr>
          <w:szCs w:val="32"/>
        </w:rPr>
        <w:t>，</w:t>
      </w:r>
      <w:r>
        <w:rPr>
          <w:rFonts w:hint="eastAsia"/>
          <w:szCs w:val="32"/>
        </w:rPr>
        <w:t>鼓励</w:t>
      </w:r>
      <w:r>
        <w:rPr>
          <w:szCs w:val="32"/>
        </w:rPr>
        <w:t>UGC</w:t>
      </w:r>
      <w:r>
        <w:rPr>
          <w:rFonts w:hint="eastAsia"/>
          <w:szCs w:val="32"/>
        </w:rPr>
        <w:t>（</w:t>
      </w:r>
      <w:r>
        <w:rPr>
          <w:szCs w:val="32"/>
        </w:rPr>
        <w:t>用户生成内容）、</w:t>
      </w:r>
      <w:r>
        <w:rPr>
          <w:szCs w:val="32"/>
        </w:rPr>
        <w:t>PUGC</w:t>
      </w:r>
      <w:r>
        <w:rPr>
          <w:szCs w:val="32"/>
        </w:rPr>
        <w:t>（专业用户生成内容）等新生产方式，推动</w:t>
      </w:r>
      <w:r>
        <w:rPr>
          <w:rFonts w:hint="eastAsia"/>
          <w:szCs w:val="32"/>
        </w:rPr>
        <w:t>网络文艺、网络游戏、网络视听</w:t>
      </w:r>
      <w:r>
        <w:rPr>
          <w:szCs w:val="32"/>
        </w:rPr>
        <w:t>等高质量发展</w:t>
      </w:r>
      <w:r>
        <w:rPr>
          <w:rFonts w:hint="eastAsia"/>
          <w:szCs w:val="32"/>
        </w:rPr>
        <w:t>。持续办好“情韵江南”“百姓大舞台”等群众文化活动，依托《太湖周刊》等培育高端文化</w:t>
      </w:r>
      <w:r>
        <w:rPr>
          <w:szCs w:val="32"/>
        </w:rPr>
        <w:t>IP</w:t>
      </w:r>
      <w:r>
        <w:rPr>
          <w:szCs w:val="32"/>
        </w:rPr>
        <w:t>，打造大众文化平台。</w:t>
      </w:r>
      <w:r>
        <w:rPr>
          <w:rFonts w:hint="eastAsia"/>
          <w:szCs w:val="32"/>
        </w:rPr>
        <w:t>优化无锡艺术基金运行机制，加大“五个一工程”奖门类作品扶持力度。依托国家文化出口基地，推动无锡原创文化产品走向世界。</w:t>
      </w:r>
    </w:p>
    <w:p w:rsidR="00B26E2B" w:rsidRDefault="00B26E2B">
      <w:pPr>
        <w:overflowPunct w:val="0"/>
        <w:spacing w:line="560" w:lineRule="exact"/>
        <w:ind w:firstLine="632"/>
      </w:pPr>
      <w:r>
        <w:rPr>
          <w:rFonts w:eastAsia="方正楷体_GBK" w:hint="eastAsia"/>
        </w:rPr>
        <w:t>打造区域性文化创意基地。</w:t>
      </w:r>
      <w:r>
        <w:rPr>
          <w:rFonts w:hint="eastAsia"/>
        </w:rPr>
        <w:t>依托历史文化资源与创新人才优</w:t>
      </w:r>
      <w:r>
        <w:rPr>
          <w:rFonts w:hint="eastAsia"/>
        </w:rPr>
        <w:lastRenderedPageBreak/>
        <w:t>势，</w:t>
      </w:r>
      <w:r>
        <w:t>壮大文化市场主体，聚焦创意设计、影视制作、数字技术等方向，提档升级文创园区、街区</w:t>
      </w:r>
      <w:r>
        <w:rPr>
          <w:rFonts w:hint="eastAsia"/>
        </w:rPr>
        <w:t>与</w:t>
      </w:r>
      <w:r>
        <w:t>特色小镇，吸引知名文创企业入驻，培育本土</w:t>
      </w:r>
      <w:r>
        <w:t>MCN</w:t>
      </w:r>
      <w:r>
        <w:rPr>
          <w:rFonts w:hint="eastAsia"/>
        </w:rPr>
        <w:t>（</w:t>
      </w:r>
      <w:r>
        <w:t>多频道网络</w:t>
      </w:r>
      <w:r>
        <w:rPr>
          <w:rFonts w:hint="eastAsia"/>
        </w:rPr>
        <w:t>）</w:t>
      </w:r>
      <w:r>
        <w:t>机构，塑造无锡特色文创品牌。</w:t>
      </w:r>
      <w:r>
        <w:rPr>
          <w:rFonts w:hint="eastAsia"/>
        </w:rPr>
        <w:t>深化</w:t>
      </w:r>
      <w:r>
        <w:t>与高校、科研机构合作，</w:t>
      </w:r>
      <w:r>
        <w:rPr>
          <w:rFonts w:hint="eastAsia"/>
        </w:rPr>
        <w:t>构建</w:t>
      </w:r>
      <w:r>
        <w:t>产学研用协同创新机制，</w:t>
      </w:r>
      <w:r>
        <w:rPr>
          <w:rFonts w:hint="eastAsia"/>
        </w:rPr>
        <w:t>加速文创</w:t>
      </w:r>
      <w:r>
        <w:t>成果转化应用。</w:t>
      </w:r>
      <w:r>
        <w:rPr>
          <w:rFonts w:hint="eastAsia"/>
        </w:rPr>
        <w:t>以</w:t>
      </w:r>
      <w:r>
        <w:t>版权赋能产业发展，</w:t>
      </w:r>
      <w:r>
        <w:rPr>
          <w:rFonts w:hint="eastAsia"/>
        </w:rPr>
        <w:t>健全</w:t>
      </w:r>
      <w:r>
        <w:t>登记、保护、转化、扶持机制，</w:t>
      </w:r>
      <w:r>
        <w:rPr>
          <w:rFonts w:hint="eastAsia"/>
        </w:rPr>
        <w:t>推动</w:t>
      </w:r>
      <w:r>
        <w:t>本土特色版权产业做大做强</w:t>
      </w:r>
      <w:r>
        <w:rPr>
          <w:rFonts w:hint="eastAsia"/>
        </w:rPr>
        <w:t>。</w:t>
      </w:r>
    </w:p>
    <w:p w:rsidR="00B26E2B" w:rsidRDefault="00B26E2B">
      <w:pPr>
        <w:overflowPunct w:val="0"/>
        <w:spacing w:line="560" w:lineRule="exact"/>
        <w:ind w:firstLine="632"/>
      </w:pPr>
      <w:r>
        <w:rPr>
          <w:rFonts w:eastAsia="方正楷体_GBK" w:hint="eastAsia"/>
        </w:rPr>
        <w:t>深入实施文化数字化战略。</w:t>
      </w:r>
      <w:r>
        <w:rPr>
          <w:rFonts w:hint="eastAsia"/>
        </w:rPr>
        <w:t>构建数字文化产业生态体系，高水平建设国家文化和科技融合示范基地，推进国家文化大数据无锡专业中心建设，建成“无锡文化智慧大脑”。挖掘用好数据、数字、媒体、影像资源，建强数字视听无锡集聚区，形成“核心园区</w:t>
      </w:r>
      <w:r>
        <w:rPr>
          <w:rFonts w:hint="eastAsia"/>
        </w:rPr>
        <w:t>+</w:t>
      </w:r>
      <w:r>
        <w:rPr>
          <w:rFonts w:hint="eastAsia"/>
        </w:rPr>
        <w:t>特色片区</w:t>
      </w:r>
      <w:r>
        <w:rPr>
          <w:rFonts w:hint="eastAsia"/>
        </w:rPr>
        <w:t>+</w:t>
      </w:r>
      <w:r>
        <w:rPr>
          <w:rFonts w:hint="eastAsia"/>
        </w:rPr>
        <w:t>全域发展”</w:t>
      </w:r>
      <w:r>
        <w:t>空间网络布局，打造微短剧、游戏电竞、数字文化装备制造等产业集群。</w:t>
      </w:r>
      <w:r>
        <w:rPr>
          <w:rFonts w:hint="eastAsia"/>
        </w:rPr>
        <w:t>推动无锡国家数字电影产业园高质量发展，健全现代电影工业体系，深入实施“全国青年剧作计划”，构建“</w:t>
      </w:r>
      <w:r>
        <w:t>1+3+N</w:t>
      </w:r>
      <w:r>
        <w:rPr>
          <w:rFonts w:hint="eastAsia"/>
        </w:rPr>
        <w:t>”影视基地格局，打造国内一流影视科技产业集群与数字文化产业集聚区。</w:t>
      </w:r>
    </w:p>
    <w:p w:rsidR="00B26E2B" w:rsidRDefault="00B26E2B">
      <w:pPr>
        <w:overflowPunct w:val="0"/>
        <w:spacing w:line="560" w:lineRule="exact"/>
        <w:ind w:firstLine="632"/>
      </w:pPr>
      <w:r>
        <w:rPr>
          <w:rFonts w:eastAsia="方正楷体_GBK" w:hint="eastAsia"/>
        </w:rPr>
        <w:t>深化文化事业改革创新。</w:t>
      </w:r>
      <w:r>
        <w:rPr>
          <w:rFonts w:hint="eastAsia"/>
        </w:rPr>
        <w:t>鼓励社会力量参与公共文化服务，推广“文化服务合伙人”模式。深化国有文艺院团改革，建立以社会效益优先、兼顾市场价值的绩效考核机制。支持院团拓展演出经纪、文创开发等多元业态，增强自我造血能力。</w:t>
      </w:r>
      <w:r>
        <w:rPr>
          <w:rFonts w:hint="eastAsia"/>
          <w:szCs w:val="32"/>
        </w:rPr>
        <w:t>深入实施太湖文化人才工程，</w:t>
      </w:r>
      <w:r>
        <w:rPr>
          <w:rFonts w:hint="eastAsia"/>
        </w:rPr>
        <w:t>加强文艺人才队伍建设，培养引进高层次创作、表演、评论人才，推进文艺“名师带徒”计划。</w:t>
      </w:r>
      <w:r>
        <w:rPr>
          <w:rFonts w:hint="eastAsia"/>
          <w:szCs w:val="40"/>
        </w:rPr>
        <w:t>推进市档案馆提升项目，打造集档案管理、党史研宣、方志传播于一体的现代化</w:t>
      </w:r>
      <w:r>
        <w:rPr>
          <w:rFonts w:hint="eastAsia"/>
          <w:szCs w:val="40"/>
        </w:rPr>
        <w:lastRenderedPageBreak/>
        <w:t>综合性场馆。</w:t>
      </w:r>
    </w:p>
    <w:p w:rsidR="00B26E2B" w:rsidRDefault="00B26E2B">
      <w:pPr>
        <w:pStyle w:val="4"/>
        <w:overflowPunct w:val="0"/>
        <w:spacing w:before="295" w:after="295" w:line="560" w:lineRule="exact"/>
        <w:rPr>
          <w:rFonts w:ascii="Times New Roman"/>
        </w:rPr>
      </w:pPr>
      <w:bookmarkStart w:id="205" w:name="_Toc219623352"/>
      <w:bookmarkStart w:id="206" w:name="_Toc215838222"/>
      <w:r>
        <w:rPr>
          <w:rFonts w:ascii="Times New Roman" w:hint="eastAsia"/>
        </w:rPr>
        <w:t>第四节</w:t>
      </w:r>
      <w:r>
        <w:rPr>
          <w:rFonts w:ascii="Times New Roman" w:hint="eastAsia"/>
        </w:rPr>
        <w:t xml:space="preserve">  </w:t>
      </w:r>
      <w:r>
        <w:rPr>
          <w:rFonts w:ascii="Times New Roman" w:hint="eastAsia"/>
        </w:rPr>
        <w:t>打造旅游度假目的地城市</w:t>
      </w:r>
      <w:bookmarkEnd w:id="205"/>
      <w:bookmarkEnd w:id="206"/>
    </w:p>
    <w:p w:rsidR="00B26E2B" w:rsidRDefault="00B26E2B">
      <w:pPr>
        <w:overflowPunct w:val="0"/>
        <w:spacing w:line="560" w:lineRule="exact"/>
        <w:ind w:firstLine="632"/>
      </w:pPr>
      <w:r>
        <w:rPr>
          <w:rFonts w:hint="eastAsia"/>
        </w:rPr>
        <w:t>深化文化和旅游深度融合，推动地方特色文化资源创造性转化、创新性发展，强化品牌打造、业态创新、服务升级、市场开拓，全力打造具有湖滨山水特色的国内外知名旅游目的地。到</w:t>
      </w:r>
      <w:r>
        <w:rPr>
          <w:rFonts w:hint="eastAsia"/>
        </w:rPr>
        <w:t>2030</w:t>
      </w:r>
      <w:r>
        <w:rPr>
          <w:rFonts w:hint="eastAsia"/>
        </w:rPr>
        <w:t>年，全市年接待旅游总人数达到</w:t>
      </w:r>
      <w:r>
        <w:rPr>
          <w:rFonts w:hint="eastAsia"/>
        </w:rPr>
        <w:t>1.9</w:t>
      </w:r>
      <w:r>
        <w:rPr>
          <w:rFonts w:hint="eastAsia"/>
        </w:rPr>
        <w:t>亿人次，实现旅游总收入</w:t>
      </w:r>
      <w:r>
        <w:rPr>
          <w:rFonts w:hint="eastAsia"/>
        </w:rPr>
        <w:t>2300</w:t>
      </w:r>
      <w:r>
        <w:rPr>
          <w:rFonts w:hint="eastAsia"/>
        </w:rPr>
        <w:t>亿元。</w:t>
      </w:r>
    </w:p>
    <w:p w:rsidR="00B26E2B" w:rsidRDefault="00B26E2B">
      <w:pPr>
        <w:widowControl/>
        <w:overflowPunct w:val="0"/>
        <w:spacing w:line="560" w:lineRule="exact"/>
        <w:ind w:firstLine="632"/>
        <w:jc w:val="left"/>
        <w:rPr>
          <w:szCs w:val="32"/>
        </w:rPr>
      </w:pPr>
      <w:r>
        <w:rPr>
          <w:rFonts w:eastAsia="方正楷体_GBK" w:hint="eastAsia"/>
          <w:szCs w:val="32"/>
        </w:rPr>
        <w:t>扩大优质文旅产品供给。</w:t>
      </w:r>
      <w:r>
        <w:rPr>
          <w:rFonts w:hint="eastAsia"/>
          <w:szCs w:val="32"/>
        </w:rPr>
        <w:t>优化文旅资源空间布局，推进景区全域联动、产品全域打造、线路全域统筹，建设历史文化、自然美景、现代时尚、商业休闲“四大文旅带”，打造国家级精品旅游线路与旅游带。聚焦休闲度假、文化体验、康养旅居等方向，引进标杆性文旅项目，</w:t>
      </w:r>
      <w:r>
        <w:rPr>
          <w:rFonts w:hint="eastAsia"/>
        </w:rPr>
        <w:t>加快</w:t>
      </w:r>
      <w:r>
        <w:rPr>
          <w:rFonts w:hint="eastAsia"/>
          <w:szCs w:val="32"/>
        </w:rPr>
        <w:t>大有秋等旗舰项目</w:t>
      </w:r>
      <w:r>
        <w:rPr>
          <w:rFonts w:hint="eastAsia"/>
        </w:rPr>
        <w:t>建设</w:t>
      </w:r>
      <w:r>
        <w:rPr>
          <w:rFonts w:hint="eastAsia"/>
          <w:szCs w:val="32"/>
        </w:rPr>
        <w:t>，支持江南古运河旅游度假区、阳山生态旅游度假区创建国家级旅游度假区。支持宜兴整合宜南山区窑湖小镇、善卷洞、宜兴竹海等文旅资源，加快云湖、阳羡湖等周边文旅载体配套，挖掘东坡第二故乡、陶文化、茶禅文化等人文</w:t>
      </w:r>
      <w:r>
        <w:rPr>
          <w:rFonts w:hint="eastAsia"/>
          <w:szCs w:val="32"/>
        </w:rPr>
        <w:t>IP</w:t>
      </w:r>
      <w:r>
        <w:rPr>
          <w:rFonts w:hint="eastAsia"/>
          <w:szCs w:val="32"/>
        </w:rPr>
        <w:t>，争创国家</w:t>
      </w:r>
      <w:r>
        <w:rPr>
          <w:rFonts w:hint="eastAsia"/>
          <w:szCs w:val="32"/>
        </w:rPr>
        <w:t>5A</w:t>
      </w:r>
      <w:r>
        <w:rPr>
          <w:rFonts w:hint="eastAsia"/>
          <w:szCs w:val="32"/>
        </w:rPr>
        <w:t>级旅游景区。</w:t>
      </w:r>
      <w:r>
        <w:rPr>
          <w:szCs w:val="32"/>
        </w:rPr>
        <w:t>加强太湖风景名胜区管理，有效保护和合理利</w:t>
      </w:r>
      <w:r>
        <w:rPr>
          <w:rFonts w:hint="eastAsia"/>
          <w:szCs w:val="32"/>
        </w:rPr>
        <w:t>用风景名胜资源。拓展红色、生态、非遗、工业、乡村等特色旅游品牌，创新太湖揽胜、低空飞行等新业态，深化“春晚十景”“新运河十二景”品牌运营，打响“锡有名景”“锡有名品”系列</w:t>
      </w:r>
      <w:r>
        <w:rPr>
          <w:rFonts w:hint="eastAsia"/>
          <w:szCs w:val="32"/>
        </w:rPr>
        <w:t>IP</w:t>
      </w:r>
      <w:r>
        <w:rPr>
          <w:rFonts w:hint="eastAsia"/>
          <w:szCs w:val="32"/>
        </w:rPr>
        <w:t>。办好徐霞客国际旅游节，升级“江南水乡”“百年工商”等文化主题游径。</w:t>
      </w:r>
    </w:p>
    <w:p w:rsidR="00B26E2B" w:rsidRDefault="00B26E2B">
      <w:pPr>
        <w:widowControl/>
        <w:overflowPunct w:val="0"/>
        <w:spacing w:line="560" w:lineRule="exact"/>
        <w:ind w:firstLine="632"/>
        <w:rPr>
          <w:szCs w:val="32"/>
        </w:rPr>
      </w:pPr>
      <w:r>
        <w:rPr>
          <w:rFonts w:eastAsia="方正楷体_GBK" w:hint="eastAsia"/>
        </w:rPr>
        <w:lastRenderedPageBreak/>
        <w:t>深化文旅融合创新发展。</w:t>
      </w:r>
      <w:r>
        <w:rPr>
          <w:rFonts w:hint="eastAsia"/>
          <w:szCs w:val="32"/>
        </w:rPr>
        <w:t>坚持“宜融则融、能融尽融”，整合自然、文化、历史等资源，推进“百业</w:t>
      </w:r>
      <w:r>
        <w:rPr>
          <w:rFonts w:hint="eastAsia"/>
          <w:szCs w:val="32"/>
        </w:rPr>
        <w:t>+</w:t>
      </w:r>
      <w:r>
        <w:rPr>
          <w:rFonts w:hint="eastAsia"/>
          <w:szCs w:val="32"/>
        </w:rPr>
        <w:t>文旅”“文旅</w:t>
      </w:r>
      <w:r>
        <w:rPr>
          <w:rFonts w:hint="eastAsia"/>
          <w:szCs w:val="32"/>
        </w:rPr>
        <w:t>+</w:t>
      </w:r>
      <w:r>
        <w:rPr>
          <w:rFonts w:hint="eastAsia"/>
          <w:szCs w:val="32"/>
        </w:rPr>
        <w:t>百业”融合发展。强化音乐节、演唱会等带动效应，完善演出场馆配套设施，繁荣多元演艺市场。推动体育赛事与文旅活动一体化策划运营，促进会展项目与文旅产品协同设计、联动赋能。依托特色农业资源，发展农业观光、生态采摘、非遗科普、民俗体验等业态。深化数字技术在文旅场景中的融合应用，打造新生代潮玩聚集区、新型演艺空间。推动传统景区从观光公园向休闲度假目的地转型，形成“观光</w:t>
      </w:r>
      <w:r>
        <w:rPr>
          <w:rFonts w:hint="eastAsia"/>
          <w:szCs w:val="32"/>
        </w:rPr>
        <w:t>+</w:t>
      </w:r>
      <w:r>
        <w:rPr>
          <w:rFonts w:hint="eastAsia"/>
          <w:szCs w:val="32"/>
        </w:rPr>
        <w:t>餐饮</w:t>
      </w:r>
      <w:r>
        <w:rPr>
          <w:rFonts w:hint="eastAsia"/>
          <w:szCs w:val="32"/>
        </w:rPr>
        <w:t>+</w:t>
      </w:r>
      <w:r>
        <w:rPr>
          <w:rFonts w:hint="eastAsia"/>
          <w:szCs w:val="32"/>
        </w:rPr>
        <w:t>住宿</w:t>
      </w:r>
      <w:r>
        <w:rPr>
          <w:rFonts w:hint="eastAsia"/>
          <w:szCs w:val="32"/>
        </w:rPr>
        <w:t>+</w:t>
      </w:r>
      <w:r>
        <w:rPr>
          <w:rFonts w:hint="eastAsia"/>
          <w:szCs w:val="32"/>
        </w:rPr>
        <w:t>娱乐</w:t>
      </w:r>
      <w:r>
        <w:rPr>
          <w:rFonts w:hint="eastAsia"/>
          <w:szCs w:val="32"/>
        </w:rPr>
        <w:t>+</w:t>
      </w:r>
      <w:r>
        <w:rPr>
          <w:rFonts w:hint="eastAsia"/>
          <w:szCs w:val="32"/>
        </w:rPr>
        <w:t>文创”产业闭环。</w:t>
      </w:r>
    </w:p>
    <w:p w:rsidR="00B26E2B" w:rsidRDefault="00B26E2B">
      <w:pPr>
        <w:overflowPunct w:val="0"/>
        <w:topLinePunct/>
        <w:spacing w:line="560" w:lineRule="exact"/>
        <w:ind w:firstLine="632"/>
        <w:rPr>
          <w:rFonts w:eastAsia="方正楷体_GBK"/>
          <w:szCs w:val="32"/>
        </w:rPr>
      </w:pPr>
      <w:r>
        <w:rPr>
          <w:rFonts w:eastAsia="方正楷体_GBK" w:hint="eastAsia"/>
          <w:szCs w:val="32"/>
        </w:rPr>
        <w:t>打造国际水准旅游</w:t>
      </w:r>
      <w:r>
        <w:rPr>
          <w:rFonts w:eastAsia="方正楷体_GBK"/>
          <w:szCs w:val="32"/>
        </w:rPr>
        <w:t>服务</w:t>
      </w:r>
      <w:r>
        <w:rPr>
          <w:rFonts w:eastAsia="方正楷体_GBK" w:hint="eastAsia"/>
          <w:szCs w:val="32"/>
        </w:rPr>
        <w:t>。</w:t>
      </w:r>
      <w:r>
        <w:rPr>
          <w:rFonts w:hint="eastAsia"/>
          <w:bCs/>
          <w:szCs w:val="32"/>
        </w:rPr>
        <w:t>建设无锡智慧旅游总入口，提供智能线路规划、预约分流等服务，构建智慧服务生态。优化全域旅游交通网络，健全旅游引导标志体系，完善景区周边交通疏散通道，推进旅游风景道服务设施、城市慢行系统及水上旅游基础设施建设，完善“锡游寄”便民服务。</w:t>
      </w:r>
      <w:r>
        <w:rPr>
          <w:rFonts w:hint="eastAsia"/>
          <w:szCs w:val="32"/>
        </w:rPr>
        <w:t>推动文旅数字化智慧化转型，发展科技旅游产品。</w:t>
      </w:r>
      <w:r>
        <w:rPr>
          <w:rFonts w:hint="eastAsia"/>
          <w:bCs/>
          <w:szCs w:val="32"/>
        </w:rPr>
        <w:t>提升入境支付、签证、通关服务水平，建设国际旅游购物中心。强化旅游市场监管，净化市场环境，护航文旅新业态健康有序发展。</w:t>
      </w:r>
    </w:p>
    <w:p w:rsidR="00B26E2B" w:rsidRDefault="00B26E2B" w:rsidP="00A03C05">
      <w:pPr>
        <w:widowControl/>
        <w:overflowPunct w:val="0"/>
        <w:spacing w:afterLines="25" w:line="560" w:lineRule="exact"/>
        <w:ind w:firstLine="632"/>
        <w:rPr>
          <w:bCs/>
          <w:szCs w:val="32"/>
        </w:rPr>
      </w:pPr>
      <w:r>
        <w:rPr>
          <w:rFonts w:eastAsia="方正楷体_GBK" w:hint="eastAsia"/>
        </w:rPr>
        <w:t>加强城市形象全球推广。</w:t>
      </w:r>
      <w:r>
        <w:rPr>
          <w:rFonts w:hint="eastAsia"/>
          <w:bCs/>
          <w:szCs w:val="32"/>
        </w:rPr>
        <w:t>打响“世界音乐之都”城市品牌，</w:t>
      </w:r>
      <w:r>
        <w:rPr>
          <w:rFonts w:hint="eastAsia"/>
          <w:szCs w:val="32"/>
        </w:rPr>
        <w:t>擦亮“民乐”名片，</w:t>
      </w:r>
      <w:r>
        <w:rPr>
          <w:rFonts w:hint="eastAsia"/>
          <w:bCs/>
          <w:szCs w:val="32"/>
        </w:rPr>
        <w:t>开展“感知无锡”中华文化走出去等文化交流活动，打造“遇见无锡”“记录无锡”外宣</w:t>
      </w:r>
      <w:r>
        <w:rPr>
          <w:rFonts w:hint="eastAsia"/>
          <w:bCs/>
          <w:szCs w:val="32"/>
        </w:rPr>
        <w:t>IP</w:t>
      </w:r>
      <w:r>
        <w:rPr>
          <w:rFonts w:hint="eastAsia"/>
          <w:bCs/>
          <w:szCs w:val="32"/>
        </w:rPr>
        <w:t>，提升“太湖明珠·江南盛地”城市形象辨识度与影响力。构建立体化宣推网络，建强无锡国际传播融媒体中心和报业、广电集团国际传播中心，</w:t>
      </w:r>
      <w:r>
        <w:rPr>
          <w:rFonts w:hint="eastAsia"/>
          <w:bCs/>
          <w:szCs w:val="32"/>
        </w:rPr>
        <w:lastRenderedPageBreak/>
        <w:t>建好“魅力无锡”海外社交媒体矩</w:t>
      </w:r>
      <w:r>
        <w:rPr>
          <w:bCs/>
          <w:szCs w:val="32"/>
        </w:rPr>
        <w:t>阵、</w:t>
      </w:r>
      <w:r>
        <w:rPr>
          <w:bCs/>
          <w:szCs w:val="32"/>
        </w:rPr>
        <w:t>IP WUXI</w:t>
      </w:r>
      <w:r>
        <w:rPr>
          <w:bCs/>
          <w:szCs w:val="32"/>
        </w:rPr>
        <w:t>资源库，办好中国国际智能传播论坛。</w:t>
      </w:r>
      <w:r>
        <w:rPr>
          <w:rFonts w:hint="eastAsia"/>
          <w:bCs/>
          <w:szCs w:val="32"/>
        </w:rPr>
        <w:t>依托国际友城、出海企业及高校资源，深化多方文旅推广联动。打响“跟着演出、影视、赛事游无锡”品牌，释放文体旅融合综合效应。</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spacing w:line="400" w:lineRule="exact"/>
              <w:jc w:val="center"/>
              <w:rPr>
                <w:rFonts w:eastAsia="方正黑体_GBK"/>
                <w:sz w:val="28"/>
                <w:szCs w:val="28"/>
              </w:rPr>
            </w:pPr>
            <w:r w:rsidRPr="00B26E2B">
              <w:rPr>
                <w:rFonts w:eastAsia="方正黑体_GBK" w:hint="eastAsia"/>
                <w:sz w:val="28"/>
                <w:szCs w:val="28"/>
              </w:rPr>
              <w:t>建设</w:t>
            </w:r>
            <w:r w:rsidRPr="00B26E2B">
              <w:rPr>
                <w:rFonts w:hint="eastAsia"/>
                <w:sz w:val="28"/>
                <w:szCs w:val="28"/>
              </w:rPr>
              <w:t>“</w:t>
            </w:r>
            <w:r w:rsidRPr="00B26E2B">
              <w:rPr>
                <w:rFonts w:eastAsia="方正黑体_GBK" w:hint="eastAsia"/>
                <w:sz w:val="28"/>
                <w:szCs w:val="28"/>
              </w:rPr>
              <w:t>世界音乐之都</w:t>
            </w:r>
            <w:r w:rsidRPr="00B26E2B">
              <w:rPr>
                <w:rFonts w:hint="eastAsia"/>
                <w:sz w:val="28"/>
                <w:szCs w:val="28"/>
              </w:rPr>
              <w:t>”</w:t>
            </w:r>
          </w:p>
        </w:tc>
      </w:tr>
      <w:tr w:rsidR="00B26E2B" w:rsidRPr="00B26E2B" w:rsidTr="00B26E2B">
        <w:trPr>
          <w:trHeight w:val="510"/>
          <w:jc w:val="center"/>
        </w:trPr>
        <w:tc>
          <w:tcPr>
            <w:tcW w:w="8834" w:type="dxa"/>
            <w:vAlign w:val="center"/>
          </w:tcPr>
          <w:p w:rsidR="00B26E2B" w:rsidRPr="00B26E2B" w:rsidRDefault="00B26E2B" w:rsidP="00B26E2B">
            <w:pPr>
              <w:overflowPunct w:val="0"/>
              <w:spacing w:line="440" w:lineRule="exact"/>
              <w:ind w:firstLine="472"/>
              <w:rPr>
                <w:sz w:val="28"/>
                <w:szCs w:val="28"/>
              </w:rPr>
            </w:pPr>
            <w:r w:rsidRPr="00B26E2B">
              <w:rPr>
                <w:rFonts w:hint="eastAsia"/>
                <w:sz w:val="24"/>
                <w:szCs w:val="24"/>
              </w:rPr>
              <w:t>编制无锡“音乐之都”建设规划</w:t>
            </w:r>
            <w:r w:rsidRPr="00B26E2B">
              <w:rPr>
                <w:sz w:val="24"/>
                <w:szCs w:val="24"/>
              </w:rPr>
              <w:t>，统筹推进音乐教育、音乐创作、音乐产业等协同发展。</w:t>
            </w:r>
            <w:r w:rsidRPr="00B26E2B">
              <w:rPr>
                <w:rFonts w:hint="eastAsia"/>
                <w:sz w:val="24"/>
                <w:szCs w:val="24"/>
              </w:rPr>
              <w:t>实施无锡民乐全球推广计划。持续深化民乐外宣，组织系列“走出去”活动，积极赴外巡演，面向全球青少年、音乐爱好者开展乐器教学培训，组织研学访问和交流演出。实施无锡民乐品牌提升计划。推动民族音乐现代化发展，举办无锡民族乐团“无锡民乐季”等标志性活动，邀请世界知名音乐艺术家为无锡代言，实施“走进中国民乐之乡”全媒体采访行动，擦亮“中国二胡之乡”“中国民乐之乡”品牌。实施城市音乐空间打造计划。全域布局音乐厅、音乐公园、音乐广场等公共文化空间，加快建成一批重大公共文化设施，“嵌入式”“共生式”打造一批新型音乐空间，为音乐创作和演出提供优质场地，为市民开展音乐活动拓展新舞台。实施音乐产业能级跃升计划。制定音乐产业扶持政策，培育壮大音乐演艺、网络视听、乐器制造等产业，打造具有无锡辨识度和全球影响力的音乐节，培育“音乐</w:t>
            </w:r>
            <w:r w:rsidRPr="00B26E2B">
              <w:rPr>
                <w:rFonts w:hint="eastAsia"/>
                <w:sz w:val="24"/>
                <w:szCs w:val="24"/>
              </w:rPr>
              <w:t>+</w:t>
            </w:r>
            <w:r w:rsidRPr="00B26E2B">
              <w:rPr>
                <w:rFonts w:hint="eastAsia"/>
                <w:sz w:val="24"/>
                <w:szCs w:val="24"/>
              </w:rPr>
              <w:t>”新场景新业态，加快建设音乐旅游目的地，促进音乐与科技、旅游融合发展，助推城市产业升级。实施全民音乐素养培育计划。研究建立音乐学院，加大音乐人才培养力度。丰富优质文化服务供给，加强音乐普及教育，打造音乐类品牌活动。建立本土青年人才扶持机制，分层分类建设基础教育、高等教育、职业培训、终身学习、兴趣课堂等一批音乐教育载体。</w:t>
            </w:r>
          </w:p>
        </w:tc>
      </w:tr>
    </w:tbl>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207" w:name="_Toc215838223"/>
      <w:r>
        <w:rPr>
          <w:rFonts w:eastAsia="方正黑体_GBK" w:cs="方正仿宋_GBK" w:hint="eastAsia"/>
          <w:kern w:val="2"/>
          <w:szCs w:val="21"/>
        </w:rPr>
        <w:t xml:space="preserve">  </w:t>
      </w:r>
      <w:bookmarkStart w:id="208" w:name="_Toc219623353"/>
      <w:r>
        <w:rPr>
          <w:rFonts w:eastAsia="方正黑体_GBK" w:cs="方正仿宋_GBK" w:hint="eastAsia"/>
          <w:kern w:val="2"/>
          <w:szCs w:val="21"/>
        </w:rPr>
        <w:t>打造共同富裕幸福美好城市</w:t>
      </w:r>
      <w:bookmarkEnd w:id="207"/>
      <w:bookmarkEnd w:id="208"/>
    </w:p>
    <w:p w:rsidR="00B26E2B" w:rsidRDefault="00B26E2B" w:rsidP="00A03C05">
      <w:pPr>
        <w:overflowPunct w:val="0"/>
        <w:autoSpaceDE/>
        <w:autoSpaceDN/>
        <w:snapToGrid/>
        <w:spacing w:line="560" w:lineRule="exact"/>
        <w:ind w:firstLineChars="200" w:firstLine="630"/>
        <w:rPr>
          <w:snapToGrid/>
          <w:kern w:val="2"/>
          <w:szCs w:val="21"/>
        </w:rPr>
      </w:pPr>
      <w:r>
        <w:rPr>
          <w:rFonts w:hint="eastAsia"/>
          <w:snapToGrid/>
          <w:kern w:val="2"/>
          <w:szCs w:val="21"/>
        </w:rPr>
        <w:t>践行以人民为中心的发展思想，在高质量发展中促进共同富裕，坚持</w:t>
      </w:r>
      <w:r>
        <w:rPr>
          <w:snapToGrid/>
          <w:kern w:val="2"/>
          <w:szCs w:val="21"/>
        </w:rPr>
        <w:t>勤劳</w:t>
      </w:r>
      <w:r>
        <w:rPr>
          <w:rFonts w:hint="eastAsia"/>
          <w:snapToGrid/>
          <w:kern w:val="2"/>
          <w:szCs w:val="21"/>
        </w:rPr>
        <w:t>创新</w:t>
      </w:r>
      <w:r>
        <w:rPr>
          <w:snapToGrid/>
          <w:kern w:val="2"/>
          <w:szCs w:val="21"/>
        </w:rPr>
        <w:t>致富</w:t>
      </w:r>
      <w:r>
        <w:rPr>
          <w:rFonts w:hint="eastAsia"/>
          <w:snapToGrid/>
          <w:kern w:val="2"/>
          <w:szCs w:val="21"/>
        </w:rPr>
        <w:t>导向，</w:t>
      </w:r>
      <w:r>
        <w:rPr>
          <w:snapToGrid/>
          <w:kern w:val="2"/>
          <w:szCs w:val="21"/>
        </w:rPr>
        <w:t>稳步扩大</w:t>
      </w:r>
      <w:r>
        <w:rPr>
          <w:rFonts w:hint="eastAsia"/>
          <w:snapToGrid/>
          <w:kern w:val="2"/>
          <w:szCs w:val="21"/>
        </w:rPr>
        <w:t>中等</w:t>
      </w:r>
      <w:r>
        <w:rPr>
          <w:snapToGrid/>
          <w:kern w:val="2"/>
          <w:szCs w:val="21"/>
        </w:rPr>
        <w:t>收入群体规模</w:t>
      </w:r>
      <w:r>
        <w:rPr>
          <w:rFonts w:hint="eastAsia"/>
          <w:snapToGrid/>
          <w:kern w:val="2"/>
          <w:szCs w:val="21"/>
        </w:rPr>
        <w:t>，强化基础性普惠性兜底性民生建设，奋力在促进全体人民共同富裕上作示范。</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09" w:name="_Toc215838224"/>
      <w:bookmarkStart w:id="210" w:name="_Toc219623354"/>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推动高质量充分就业</w:t>
      </w:r>
      <w:bookmarkEnd w:id="209"/>
      <w:bookmarkEnd w:id="210"/>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cs="方正仿宋_GBK" w:hint="eastAsia"/>
          <w:snapToGrid/>
          <w:kern w:val="2"/>
          <w:szCs w:val="32"/>
        </w:rPr>
        <w:t>深入贯彻就业优先战略，健全高质量充分就业促进机制，完善重点群体就业支持政策，持续提升就业质量，增强劳动者获得感、幸福感、安全感。到</w:t>
      </w:r>
      <w:r>
        <w:rPr>
          <w:rFonts w:cs="方正仿宋_GBK"/>
          <w:snapToGrid/>
          <w:kern w:val="2"/>
          <w:szCs w:val="32"/>
        </w:rPr>
        <w:t>2030</w:t>
      </w:r>
      <w:r>
        <w:rPr>
          <w:rFonts w:cs="方正仿宋_GBK"/>
          <w:snapToGrid/>
          <w:kern w:val="2"/>
          <w:szCs w:val="32"/>
        </w:rPr>
        <w:t>年，城镇累计新增就业人数</w:t>
      </w:r>
      <w:r>
        <w:rPr>
          <w:rFonts w:cs="方正仿宋_GBK"/>
          <w:snapToGrid/>
          <w:kern w:val="2"/>
          <w:szCs w:val="32"/>
        </w:rPr>
        <w:t>60</w:t>
      </w:r>
      <w:r>
        <w:rPr>
          <w:rFonts w:cs="方正仿宋_GBK"/>
          <w:snapToGrid/>
          <w:kern w:val="2"/>
          <w:szCs w:val="32"/>
        </w:rPr>
        <w:t>万人。</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hint="eastAsia"/>
          <w:snapToGrid/>
          <w:kern w:val="2"/>
          <w:szCs w:val="21"/>
        </w:rPr>
        <w:t>推动就业提质扩容。</w:t>
      </w:r>
      <w:r>
        <w:rPr>
          <w:rFonts w:hint="eastAsia"/>
          <w:snapToGrid/>
          <w:kern w:val="2"/>
          <w:szCs w:val="21"/>
        </w:rPr>
        <w:t>强化就业优先政策，建立重大政策、产业发展、公共投资、重大项目带动就业评估机制。构建就业友好型发展方式，发展吸纳就业、带动增收、便利就近创业的特色产业，推动产业升级与就业扩容提质协同，积极培育新职业新岗位。健全援企稳岗常态化机制，运用</w:t>
      </w:r>
      <w:r>
        <w:rPr>
          <w:rFonts w:cs="方正仿宋_GBK" w:hint="eastAsia"/>
          <w:snapToGrid/>
          <w:kern w:val="2"/>
          <w:szCs w:val="32"/>
        </w:rPr>
        <w:t>税收优惠、金融支持、就业补贴等政策</w:t>
      </w:r>
      <w:r>
        <w:rPr>
          <w:rFonts w:hint="eastAsia"/>
          <w:snapToGrid/>
          <w:kern w:val="2"/>
          <w:szCs w:val="21"/>
        </w:rPr>
        <w:t>稳岗扩岗，扩大公益性岗位供给，引导国有企业带头吸纳就业。主动应对新兴技术发展带来的就业机遇挑战，做好数字化转型中岗位拓展、技能培训与职业转换工作。</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hint="eastAsia"/>
          <w:snapToGrid/>
          <w:kern w:val="2"/>
          <w:szCs w:val="21"/>
        </w:rPr>
        <w:t>促进重点群体就业创业</w:t>
      </w:r>
      <w:r>
        <w:rPr>
          <w:rFonts w:hint="eastAsia"/>
          <w:snapToGrid/>
          <w:kern w:val="2"/>
          <w:szCs w:val="21"/>
        </w:rPr>
        <w:t>。将高校毕业生等青年就业作为重点，强化生涯教育与就业指导，健全实习见习制度，每年开发就业见</w:t>
      </w:r>
      <w:r>
        <w:rPr>
          <w:rFonts w:hint="eastAsia"/>
          <w:snapToGrid/>
          <w:kern w:val="2"/>
          <w:szCs w:val="21"/>
        </w:rPr>
        <w:lastRenderedPageBreak/>
        <w:t>习岗位</w:t>
      </w:r>
      <w:r>
        <w:rPr>
          <w:rFonts w:hint="eastAsia"/>
          <w:snapToGrid/>
          <w:kern w:val="2"/>
          <w:szCs w:val="21"/>
        </w:rPr>
        <w:t>2</w:t>
      </w:r>
      <w:r>
        <w:rPr>
          <w:rFonts w:hint="eastAsia"/>
          <w:snapToGrid/>
          <w:kern w:val="2"/>
          <w:szCs w:val="21"/>
        </w:rPr>
        <w:t>万个以上。开展离校未就业高校毕业生就业服务攻坚，提供创业培训</w:t>
      </w:r>
      <w:r>
        <w:rPr>
          <w:rFonts w:hint="eastAsia"/>
          <w:snapToGrid/>
          <w:spacing w:val="-4"/>
          <w:kern w:val="2"/>
          <w:szCs w:val="21"/>
        </w:rPr>
        <w:t>指导、项目孵化、资金补贴等“一站式”服务，支持青年自主创业。健全退役军人教育培训与就业扶持体系，落实各类普惠及专属政策，扩大岗位供给。</w:t>
      </w:r>
      <w:r>
        <w:rPr>
          <w:rFonts w:cs="方正仿宋_GBK" w:hint="eastAsia"/>
          <w:snapToGrid/>
          <w:spacing w:val="-4"/>
          <w:kern w:val="2"/>
          <w:szCs w:val="32"/>
        </w:rPr>
        <w:t>深化实施以工代赈政策，最大化吸纳带动相关重点群体就地就近就业。</w:t>
      </w:r>
      <w:r>
        <w:rPr>
          <w:rFonts w:hint="eastAsia"/>
          <w:snapToGrid/>
          <w:spacing w:val="-4"/>
          <w:kern w:val="2"/>
          <w:szCs w:val="21"/>
        </w:rPr>
        <w:t>加强农民工与企业用工需求信息归集发布，加</w:t>
      </w:r>
      <w:r>
        <w:rPr>
          <w:rFonts w:hint="eastAsia"/>
          <w:snapToGrid/>
          <w:kern w:val="2"/>
          <w:szCs w:val="21"/>
        </w:rPr>
        <w:t>强大龄农民工就业帮扶与岗位推介，推动零工市场建设。</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21"/>
        </w:rPr>
        <w:t>提升就业创业服务能力。</w:t>
      </w:r>
      <w:r>
        <w:rPr>
          <w:rFonts w:hint="eastAsia"/>
          <w:snapToGrid/>
          <w:kern w:val="2"/>
          <w:szCs w:val="21"/>
        </w:rPr>
        <w:t>健全就业创业服务体系，推动就业公共服务资源向基层延伸、向农村覆盖，因地制宜设置各类服务站点，构建“</w:t>
      </w:r>
      <w:r>
        <w:rPr>
          <w:rFonts w:hint="eastAsia"/>
          <w:snapToGrid/>
          <w:kern w:val="2"/>
          <w:szCs w:val="21"/>
        </w:rPr>
        <w:t>15</w:t>
      </w:r>
      <w:r>
        <w:rPr>
          <w:rFonts w:hint="eastAsia"/>
          <w:snapToGrid/>
          <w:kern w:val="2"/>
          <w:szCs w:val="21"/>
        </w:rPr>
        <w:t>分钟就业服务圈”。完善政府购买就业服务制度，建设基层“智慧就业”平台，举办多样化公共就业服务活动。强化创业导师队伍建设，提升孵化载体服务水平，构建“创业培训、创业服务、创业孵化、创业活动”四创联动的支持体系。</w:t>
      </w:r>
      <w:r>
        <w:rPr>
          <w:rFonts w:cs="方正仿宋_GBK" w:hint="eastAsia"/>
          <w:snapToGrid/>
          <w:kern w:val="2"/>
          <w:szCs w:val="32"/>
        </w:rPr>
        <w:t>推行个人创业“一件事”集成办理，优化创业就业政策环境。</w:t>
      </w:r>
    </w:p>
    <w:p w:rsidR="00B26E2B" w:rsidRDefault="00B26E2B" w:rsidP="00A03C05">
      <w:pPr>
        <w:overflowPunct w:val="0"/>
        <w:autoSpaceDE/>
        <w:autoSpaceDN/>
        <w:snapToGrid/>
        <w:spacing w:line="560" w:lineRule="exact"/>
        <w:ind w:firstLineChars="200" w:firstLine="630"/>
        <w:rPr>
          <w:rFonts w:hint="eastAsia"/>
          <w:snapToGrid/>
          <w:kern w:val="2"/>
          <w:szCs w:val="21"/>
        </w:rPr>
      </w:pPr>
      <w:r>
        <w:rPr>
          <w:rFonts w:eastAsia="方正楷体_GBK" w:cs="方正仿宋_GBK" w:hint="eastAsia"/>
          <w:snapToGrid/>
          <w:kern w:val="2"/>
          <w:szCs w:val="21"/>
        </w:rPr>
        <w:t>切实保障劳动者合法权益。</w:t>
      </w:r>
      <w:r>
        <w:rPr>
          <w:rFonts w:hint="eastAsia"/>
          <w:snapToGrid/>
          <w:kern w:val="2"/>
          <w:szCs w:val="21"/>
        </w:rPr>
        <w:t>保障平等就业权利，健全就业歧视救济机制，消除不合理就业限制与歧视。构建和谐劳动关系，完善“五位一体”劳动争议调解机制，扩大企业调解组织覆盖面。加强灵活就业及新就业形态劳动者权益保障，推进职业伤害保障试点扩围，开展公益诉讼检察。深化治理欠薪专项行动，聚焦工程建设领域，落实农民工工资“月结月清”制度，保障农民工合法权益。</w:t>
      </w:r>
    </w:p>
    <w:p w:rsidR="00B26E2B" w:rsidRDefault="00B26E2B" w:rsidP="00A03C05">
      <w:pPr>
        <w:overflowPunct w:val="0"/>
        <w:autoSpaceDE/>
        <w:autoSpaceDN/>
        <w:snapToGrid/>
        <w:spacing w:line="560" w:lineRule="exact"/>
        <w:ind w:firstLineChars="200" w:firstLine="630"/>
        <w:rPr>
          <w:rFonts w:hint="eastAsia"/>
          <w:snapToGrid/>
          <w:kern w:val="2"/>
          <w:szCs w:val="21"/>
        </w:rPr>
      </w:pP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11" w:name="_Toc215838225"/>
      <w:bookmarkStart w:id="212" w:name="_Toc219623355"/>
      <w:r>
        <w:rPr>
          <w:rFonts w:eastAsia="方正楷体_GBK" w:cs="方正仿宋_GBK" w:hint="eastAsia"/>
          <w:kern w:val="2"/>
          <w:szCs w:val="21"/>
        </w:rPr>
        <w:lastRenderedPageBreak/>
        <w:t>第二节</w:t>
      </w:r>
      <w:r>
        <w:rPr>
          <w:rFonts w:eastAsia="方正楷体_GBK" w:cs="方正仿宋_GBK" w:hint="eastAsia"/>
          <w:kern w:val="2"/>
          <w:szCs w:val="21"/>
        </w:rPr>
        <w:t xml:space="preserve">  </w:t>
      </w:r>
      <w:r>
        <w:rPr>
          <w:rFonts w:eastAsia="方正楷体_GBK" w:cs="方正仿宋_GBK" w:hint="eastAsia"/>
          <w:kern w:val="2"/>
          <w:szCs w:val="21"/>
        </w:rPr>
        <w:t>全力促进富民增收</w:t>
      </w:r>
      <w:bookmarkEnd w:id="211"/>
      <w:bookmarkEnd w:id="212"/>
    </w:p>
    <w:p w:rsidR="00B26E2B" w:rsidRDefault="00B26E2B" w:rsidP="00A03C05">
      <w:pPr>
        <w:overflowPunct w:val="0"/>
        <w:autoSpaceDE/>
        <w:autoSpaceDN/>
        <w:snapToGrid/>
        <w:spacing w:line="560" w:lineRule="exact"/>
        <w:ind w:firstLineChars="200" w:firstLine="630"/>
        <w:rPr>
          <w:rFonts w:eastAsia="方正楷体_GBK" w:cs="方正仿宋_GBK"/>
          <w:snapToGrid/>
          <w:kern w:val="2"/>
          <w:szCs w:val="21"/>
        </w:rPr>
      </w:pPr>
      <w:r>
        <w:rPr>
          <w:rFonts w:cs="方正仿宋_GBK" w:hint="eastAsia"/>
          <w:snapToGrid/>
          <w:kern w:val="2"/>
          <w:szCs w:val="32"/>
        </w:rPr>
        <w:t>扎实推进全体人民共同富裕，深化收入分配制度改革，拓宽富民增收渠道，实现居民收入与经济增长同步、</w:t>
      </w:r>
      <w:r>
        <w:rPr>
          <w:rFonts w:cs="方正仿宋_GBK" w:hint="eastAsia"/>
          <w:snapToGrid/>
          <w:kern w:val="2"/>
          <w:szCs w:val="21"/>
        </w:rPr>
        <w:t>劳动报酬与劳动生产率提高同步。</w:t>
      </w:r>
    </w:p>
    <w:p w:rsidR="00B26E2B" w:rsidRDefault="00B26E2B" w:rsidP="00A03C05">
      <w:pPr>
        <w:overflowPunct w:val="0"/>
        <w:autoSpaceDE/>
        <w:autoSpaceDN/>
        <w:snapToGrid/>
        <w:spacing w:line="560" w:lineRule="exact"/>
        <w:ind w:firstLineChars="200" w:firstLine="630"/>
        <w:rPr>
          <w:rFonts w:cs="方正仿宋_GBK"/>
          <w:snapToGrid/>
          <w:kern w:val="2"/>
          <w:szCs w:val="32"/>
        </w:rPr>
      </w:pPr>
      <w:r>
        <w:rPr>
          <w:rFonts w:eastAsia="方正楷体_GBK" w:cs="方正仿宋_GBK" w:hint="eastAsia"/>
          <w:snapToGrid/>
          <w:kern w:val="2"/>
          <w:szCs w:val="21"/>
        </w:rPr>
        <w:t>深化收入分配制度改革。</w:t>
      </w:r>
      <w:r>
        <w:rPr>
          <w:rFonts w:cs="方正仿宋_GBK" w:hint="eastAsia"/>
          <w:snapToGrid/>
          <w:kern w:val="2"/>
          <w:szCs w:val="21"/>
        </w:rPr>
        <w:t>坚持按劳分配为主体、多种分配方式并存，提高居民收入在国民收入分配及劳动报酬在初次分配中的比重。健全要素由市场评价贡献、按贡献决定报酬的初次分配机制，强化“多劳多得、技高多得、创新多得”的正向激励导向。完善工资决定、增长及支付保障机制，推行工资集体协商制度，适时调整最低工资标准。强化税收、社保、转移支付再分配调节作用</w:t>
      </w:r>
      <w:r>
        <w:rPr>
          <w:rFonts w:cs="方正仿宋_GBK" w:hint="eastAsia"/>
          <w:snapToGrid/>
          <w:kern w:val="2"/>
          <w:szCs w:val="32"/>
        </w:rPr>
        <w:t>，优化社会救助标准，合理缩小</w:t>
      </w:r>
      <w:r>
        <w:rPr>
          <w:rFonts w:cs="方正仿宋_GBK"/>
          <w:snapToGrid/>
          <w:kern w:val="2"/>
          <w:szCs w:val="32"/>
        </w:rPr>
        <w:t>收入差距</w:t>
      </w:r>
      <w:r>
        <w:rPr>
          <w:rFonts w:cs="方正仿宋_GBK" w:hint="eastAsia"/>
          <w:snapToGrid/>
          <w:kern w:val="2"/>
          <w:szCs w:val="32"/>
        </w:rPr>
        <w:t>。</w:t>
      </w:r>
      <w:r>
        <w:rPr>
          <w:rFonts w:cs="方正仿宋_GBK" w:hint="eastAsia"/>
          <w:snapToGrid/>
          <w:kern w:val="2"/>
          <w:szCs w:val="21"/>
        </w:rPr>
        <w:t>规范发展公益慈善事业</w:t>
      </w:r>
      <w:r>
        <w:rPr>
          <w:rFonts w:cs="方正仿宋_GBK" w:hint="eastAsia"/>
          <w:snapToGrid/>
          <w:kern w:val="2"/>
          <w:szCs w:val="32"/>
        </w:rPr>
        <w:t>，壮大社区慈善、网络慈善等业态，拓宽公众参与慈善</w:t>
      </w:r>
      <w:r>
        <w:rPr>
          <w:rFonts w:cs="方正仿宋_GBK"/>
          <w:snapToGrid/>
          <w:kern w:val="2"/>
          <w:szCs w:val="32"/>
        </w:rPr>
        <w:t>事业</w:t>
      </w:r>
      <w:r>
        <w:rPr>
          <w:rFonts w:cs="方正仿宋_GBK" w:hint="eastAsia"/>
          <w:snapToGrid/>
          <w:kern w:val="2"/>
          <w:szCs w:val="32"/>
        </w:rPr>
        <w:t>渠道，提升慈善活动的透明度与公信力。</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拓展多元化增收渠道。</w:t>
      </w:r>
      <w:r>
        <w:rPr>
          <w:rFonts w:cs="方正仿宋_GBK" w:hint="eastAsia"/>
          <w:snapToGrid/>
          <w:kern w:val="2"/>
          <w:szCs w:val="32"/>
        </w:rPr>
        <w:t>构建经济发展、充分就业与收入增长联动机制，推动工资性收入与企业效益协同增长，向关键岗位紧缺高层次及高技能人才倾斜，稳步提高工资性收入。</w:t>
      </w:r>
      <w:r>
        <w:rPr>
          <w:rFonts w:cs="方正仿宋_GBK" w:hint="eastAsia"/>
          <w:snapToGrid/>
          <w:kern w:val="2"/>
          <w:szCs w:val="21"/>
        </w:rPr>
        <w:t>优化创新创业环境，支持中小企业、个人经营及线上新业态发展，提高居民经营性收入。丰富居民投资渠道，规范理财产品，完善股权、产权分红机制，依托土地、住房、资本等要素使用权与收益权增加财产性收入。</w:t>
      </w:r>
    </w:p>
    <w:p w:rsidR="00B26E2B" w:rsidRDefault="00B26E2B" w:rsidP="00A03C05">
      <w:pPr>
        <w:overflowPunct w:val="0"/>
        <w:autoSpaceDE/>
        <w:autoSpaceDN/>
        <w:snapToGrid/>
        <w:spacing w:line="560" w:lineRule="exact"/>
        <w:ind w:firstLineChars="200" w:firstLine="630"/>
        <w:rPr>
          <w:rFonts w:cs="方正仿宋_GBK" w:hint="eastAsia"/>
          <w:snapToGrid/>
          <w:kern w:val="2"/>
          <w:szCs w:val="21"/>
        </w:rPr>
      </w:pPr>
      <w:r>
        <w:rPr>
          <w:rFonts w:eastAsia="方正楷体_GBK" w:cs="方正仿宋_GBK" w:hint="eastAsia"/>
          <w:snapToGrid/>
          <w:kern w:val="2"/>
          <w:szCs w:val="21"/>
        </w:rPr>
        <w:t>扩大中等收入群体规模。</w:t>
      </w:r>
      <w:r>
        <w:rPr>
          <w:rFonts w:cs="方正仿宋_GBK" w:hint="eastAsia"/>
          <w:snapToGrid/>
          <w:kern w:val="2"/>
          <w:szCs w:val="21"/>
        </w:rPr>
        <w:t>规范收入分配秩序与财富积累机制，支持勤劳创新合法致富，推动先富带后富促共富。实施城乡居民</w:t>
      </w:r>
      <w:r>
        <w:rPr>
          <w:rFonts w:cs="方正仿宋_GBK" w:hint="eastAsia"/>
          <w:snapToGrid/>
          <w:kern w:val="2"/>
          <w:szCs w:val="21"/>
        </w:rPr>
        <w:lastRenderedPageBreak/>
        <w:t>增收计划，增加低收入群体收入，扩大中等收入群体规模，调节过高收入，取缔非法收入。强化职业技能培训，落实“新八级工”制度，</w:t>
      </w:r>
      <w:r>
        <w:rPr>
          <w:rFonts w:hint="eastAsia"/>
          <w:snapToGrid/>
          <w:kern w:val="2"/>
          <w:szCs w:val="32"/>
        </w:rPr>
        <w:t>推动技能人才薪酬与技能水平协同提升，</w:t>
      </w:r>
      <w:r>
        <w:rPr>
          <w:rFonts w:cs="方正仿宋_GBK" w:hint="eastAsia"/>
          <w:snapToGrid/>
          <w:kern w:val="2"/>
          <w:szCs w:val="21"/>
        </w:rPr>
        <w:t>拓宽发展通道。深化国企、事业单位薪酬改革，优化技术、知识等要素参与分配机制。到</w:t>
      </w:r>
      <w:r>
        <w:rPr>
          <w:rFonts w:cs="方正仿宋_GBK" w:hint="eastAsia"/>
          <w:snapToGrid/>
          <w:kern w:val="2"/>
          <w:szCs w:val="21"/>
        </w:rPr>
        <w:t>2</w:t>
      </w:r>
      <w:r>
        <w:rPr>
          <w:rFonts w:cs="方正仿宋_GBK"/>
          <w:snapToGrid/>
          <w:kern w:val="2"/>
          <w:szCs w:val="21"/>
        </w:rPr>
        <w:t>030</w:t>
      </w:r>
      <w:r>
        <w:rPr>
          <w:rFonts w:cs="方正仿宋_GBK" w:hint="eastAsia"/>
          <w:snapToGrid/>
          <w:kern w:val="2"/>
          <w:szCs w:val="21"/>
        </w:rPr>
        <w:t>年，中等收入群体规模稳步扩大，橄榄型社会结构基本形成。</w:t>
      </w:r>
      <w:bookmarkStart w:id="213" w:name="_Toc219623356"/>
      <w:bookmarkStart w:id="214" w:name="_Toc215838226"/>
    </w:p>
    <w:p w:rsidR="00B26E2B" w:rsidRDefault="00B26E2B" w:rsidP="00A03C05">
      <w:pPr>
        <w:overflowPunct w:val="0"/>
        <w:autoSpaceDE/>
        <w:autoSpaceDN/>
        <w:snapToGrid/>
        <w:spacing w:afterLines="50" w:line="560" w:lineRule="exact"/>
        <w:ind w:firstLineChars="200" w:firstLine="630"/>
        <w:rPr>
          <w:rFonts w:cs="方正仿宋_GBK" w:hint="eastAsia"/>
          <w:snapToGrid/>
          <w:kern w:val="2"/>
          <w:szCs w:val="21"/>
        </w:rPr>
      </w:pPr>
    </w:p>
    <w:p w:rsidR="00B26E2B" w:rsidRDefault="00B26E2B" w:rsidP="00A03C05">
      <w:pPr>
        <w:overflowPunct w:val="0"/>
        <w:spacing w:afterLines="50" w:line="560" w:lineRule="exact"/>
        <w:ind w:firstLine="0"/>
        <w:jc w:val="center"/>
        <w:outlineLvl w:val="3"/>
        <w:rPr>
          <w:rFonts w:eastAsia="方正楷体_GBK" w:cs="方正仿宋_GBK"/>
          <w:kern w:val="2"/>
          <w:szCs w:val="21"/>
        </w:rPr>
      </w:pPr>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加强民生保障能力建设</w:t>
      </w:r>
      <w:bookmarkEnd w:id="213"/>
      <w:bookmarkEnd w:id="214"/>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加强普惠性、基础性、兜底性民生建设，健全覆盖全民、统筹城乡、公平统一、安全规范、可持续的多层次社会保障体系，让发展成果惠及全体市民。</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提升基本公共服务均衡性可及性</w:t>
      </w:r>
      <w:r>
        <w:rPr>
          <w:rFonts w:cs="方正仿宋_GBK" w:hint="eastAsia"/>
          <w:snapToGrid/>
          <w:kern w:val="2"/>
          <w:szCs w:val="21"/>
        </w:rPr>
        <w:t>。聚焦实现更高水平的民生“七有”，持续缩小城乡、区域、群体之间服务供给差距，稳步推进基本公共服务均等化。健全基本公共服务标准评估与动态调整机制，适时将涉及群众切身利益的增量服务纳入基本公共服务范围，动态更新基本公共服务清单。创新</w:t>
      </w:r>
      <w:r>
        <w:rPr>
          <w:rFonts w:cs="方正仿宋_GBK"/>
          <w:snapToGrid/>
          <w:kern w:val="2"/>
          <w:szCs w:val="21"/>
        </w:rPr>
        <w:t>公共服务多</w:t>
      </w:r>
      <w:r>
        <w:rPr>
          <w:rFonts w:cs="方正仿宋_GBK" w:hint="eastAsia"/>
          <w:snapToGrid/>
          <w:kern w:val="2"/>
          <w:szCs w:val="21"/>
        </w:rPr>
        <w:t>元</w:t>
      </w:r>
      <w:r>
        <w:rPr>
          <w:rFonts w:cs="方正仿宋_GBK"/>
          <w:snapToGrid/>
          <w:kern w:val="2"/>
          <w:szCs w:val="21"/>
        </w:rPr>
        <w:t>化供给模式</w:t>
      </w:r>
      <w:r>
        <w:rPr>
          <w:rFonts w:cs="方正仿宋_GBK" w:hint="eastAsia"/>
          <w:snapToGrid/>
          <w:kern w:val="2"/>
          <w:szCs w:val="21"/>
        </w:rPr>
        <w:t>，推动</w:t>
      </w:r>
      <w:r>
        <w:rPr>
          <w:rFonts w:cs="方正仿宋_GBK"/>
          <w:snapToGrid/>
          <w:kern w:val="2"/>
          <w:szCs w:val="21"/>
        </w:rPr>
        <w:t>更多公共服务向</w:t>
      </w:r>
      <w:r>
        <w:rPr>
          <w:rFonts w:cs="方正仿宋_GBK" w:hint="eastAsia"/>
          <w:snapToGrid/>
          <w:kern w:val="2"/>
          <w:szCs w:val="21"/>
        </w:rPr>
        <w:t>基层下沉、向农村覆盖、向生活困难群众倾斜。推行基本公共服务常住地直接提供、跨区域协同经办，健全“钱随人走”“服务可携带”的转移接续机制</w:t>
      </w:r>
      <w:r>
        <w:rPr>
          <w:rFonts w:cs="方正仿宋_GBK"/>
          <w:snapToGrid/>
          <w:kern w:val="2"/>
          <w:szCs w:val="21"/>
        </w:rPr>
        <w:t>。</w:t>
      </w:r>
      <w:r>
        <w:rPr>
          <w:rFonts w:cs="方正仿宋_GBK" w:hint="eastAsia"/>
          <w:snapToGrid/>
          <w:kern w:val="2"/>
          <w:szCs w:val="21"/>
        </w:rPr>
        <w:t>深化殡葬服务改革，</w:t>
      </w:r>
      <w:r>
        <w:rPr>
          <w:rFonts w:hint="eastAsia"/>
          <w:snapToGrid/>
          <w:kern w:val="2"/>
          <w:szCs w:val="32"/>
        </w:rPr>
        <w:t>强化殡葬服务公益属性，弘扬文明殡葬新风。</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cs="方正仿宋_GBK" w:hint="eastAsia"/>
          <w:snapToGrid/>
          <w:kern w:val="2"/>
          <w:szCs w:val="21"/>
        </w:rPr>
        <w:t>健全多层次社会保险体系</w:t>
      </w:r>
      <w:r>
        <w:rPr>
          <w:rFonts w:cs="方正仿宋_GBK" w:hint="eastAsia"/>
          <w:snapToGrid/>
          <w:kern w:val="2"/>
          <w:szCs w:val="21"/>
        </w:rPr>
        <w:t>。巩固落实企业职工基本养老保险</w:t>
      </w:r>
      <w:r>
        <w:rPr>
          <w:rFonts w:cs="方正仿宋_GBK" w:hint="eastAsia"/>
          <w:snapToGrid/>
          <w:kern w:val="2"/>
          <w:szCs w:val="21"/>
        </w:rPr>
        <w:lastRenderedPageBreak/>
        <w:t>全国统筹制度。平稳实施渐进式延迟法定退休年龄改革，落实病残津贴等配套政策。做好退休人员基本养老金调整工作，落实城乡居民养老保险待遇确定和基础养老金正常调整机制，巩固城乡居民养老保险集体补助试点成果。</w:t>
      </w:r>
      <w:r>
        <w:rPr>
          <w:rFonts w:hint="eastAsia"/>
          <w:snapToGrid/>
          <w:kern w:val="2"/>
          <w:szCs w:val="32"/>
        </w:rPr>
        <w:t>提升企业年金覆盖率，规范第三支柱养老保险发展，落实困难群体保费代缴政策。</w:t>
      </w:r>
      <w:r>
        <w:rPr>
          <w:rFonts w:hint="eastAsia"/>
          <w:snapToGrid/>
          <w:kern w:val="2"/>
          <w:szCs w:val="21"/>
        </w:rPr>
        <w:t>强化</w:t>
      </w:r>
      <w:r>
        <w:rPr>
          <w:rFonts w:hint="eastAsia"/>
          <w:snapToGrid/>
          <w:kern w:val="2"/>
          <w:szCs w:val="32"/>
        </w:rPr>
        <w:t>“基本医保</w:t>
      </w:r>
      <w:r>
        <w:rPr>
          <w:snapToGrid/>
          <w:kern w:val="2"/>
          <w:szCs w:val="32"/>
        </w:rPr>
        <w:t>+</w:t>
      </w:r>
      <w:r>
        <w:rPr>
          <w:rFonts w:hint="eastAsia"/>
          <w:snapToGrid/>
          <w:kern w:val="2"/>
          <w:szCs w:val="32"/>
        </w:rPr>
        <w:t>大病保险</w:t>
      </w:r>
      <w:r>
        <w:rPr>
          <w:snapToGrid/>
          <w:kern w:val="2"/>
          <w:szCs w:val="32"/>
        </w:rPr>
        <w:t>+</w:t>
      </w:r>
      <w:r>
        <w:rPr>
          <w:rFonts w:hint="eastAsia"/>
          <w:snapToGrid/>
          <w:kern w:val="2"/>
          <w:szCs w:val="32"/>
        </w:rPr>
        <w:t>医疗救助”三重保障减负功能，提高劳动年龄人口、灵活就业人员参保积极性，支持“江苏医惠保</w:t>
      </w:r>
      <w:r>
        <w:rPr>
          <w:rFonts w:hint="eastAsia"/>
          <w:snapToGrid/>
          <w:kern w:val="2"/>
          <w:szCs w:val="32"/>
        </w:rPr>
        <w:t>1</w:t>
      </w:r>
      <w:r>
        <w:rPr>
          <w:rFonts w:hint="eastAsia"/>
          <w:snapToGrid/>
          <w:kern w:val="2"/>
          <w:szCs w:val="32"/>
        </w:rPr>
        <w:t>号”“医惠锡城”及商业健康险发展，保持异地就医直接结算率</w:t>
      </w:r>
      <w:r>
        <w:rPr>
          <w:rFonts w:hint="eastAsia"/>
          <w:snapToGrid/>
          <w:kern w:val="2"/>
          <w:szCs w:val="32"/>
        </w:rPr>
        <w:t>85%</w:t>
      </w:r>
      <w:r>
        <w:rPr>
          <w:rFonts w:hint="eastAsia"/>
          <w:snapToGrid/>
          <w:kern w:val="2"/>
          <w:szCs w:val="32"/>
        </w:rPr>
        <w:t>以上。提升工伤保险服务水平，推进重点行业及新业态从业人员工伤预防培训，完善新业态职业伤害保障与职业康复服务体系。提升失业保险金经办质效，筑牢失业保障底线。</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cs="方正仿宋_GBK" w:hint="eastAsia"/>
          <w:snapToGrid/>
          <w:kern w:val="2"/>
          <w:szCs w:val="21"/>
        </w:rPr>
        <w:t>健全分层分类社会救助体系。</w:t>
      </w:r>
      <w:r>
        <w:rPr>
          <w:rFonts w:hint="eastAsia"/>
          <w:snapToGrid/>
          <w:kern w:val="2"/>
          <w:szCs w:val="21"/>
        </w:rPr>
        <w:t>完善基本生活救助制度</w:t>
      </w:r>
      <w:r>
        <w:rPr>
          <w:rFonts w:hint="eastAsia"/>
          <w:snapToGrid/>
          <w:kern w:val="2"/>
          <w:szCs w:val="32"/>
        </w:rPr>
        <w:t>，完善低保及特困救助标准动态调整机制，优化低保认定流程，强化主动发现机制，精准识别潜在救助对象。加强各类</w:t>
      </w:r>
      <w:r>
        <w:rPr>
          <w:rFonts w:cs="方正仿宋_GBK" w:hint="eastAsia"/>
          <w:snapToGrid/>
          <w:kern w:val="2"/>
          <w:szCs w:val="21"/>
        </w:rPr>
        <w:t>专项救助联动协作，对符合条件</w:t>
      </w:r>
      <w:r>
        <w:rPr>
          <w:rFonts w:hint="eastAsia"/>
          <w:snapToGrid/>
          <w:kern w:val="2"/>
          <w:szCs w:val="32"/>
        </w:rPr>
        <w:t>的</w:t>
      </w:r>
      <w:r>
        <w:rPr>
          <w:rFonts w:cs="方正仿宋_GBK" w:hint="eastAsia"/>
          <w:snapToGrid/>
          <w:kern w:val="2"/>
          <w:szCs w:val="21"/>
        </w:rPr>
        <w:t>困难</w:t>
      </w:r>
      <w:r>
        <w:rPr>
          <w:rFonts w:hint="eastAsia"/>
          <w:snapToGrid/>
          <w:kern w:val="2"/>
          <w:szCs w:val="32"/>
        </w:rPr>
        <w:t>人员或</w:t>
      </w:r>
      <w:r>
        <w:rPr>
          <w:rFonts w:cs="方正仿宋_GBK" w:hint="eastAsia"/>
          <w:snapToGrid/>
          <w:kern w:val="2"/>
          <w:szCs w:val="21"/>
        </w:rPr>
        <w:t>家庭提供专项救助帮扶。</w:t>
      </w:r>
      <w:r>
        <w:rPr>
          <w:rFonts w:hint="eastAsia"/>
          <w:snapToGrid/>
          <w:kern w:val="2"/>
          <w:szCs w:val="32"/>
        </w:rPr>
        <w:t>完善困难对象医疗救助精准管理与高额医疗费用监测机制，防范因病致贫返贫风险。推动社会救助转型升级，聚焦空巢老人、困境儿童、残疾人等特殊群体，构建社工主导、社会组织支撑、志愿服务补充的服务机制，提供专业化帮扶。健全政府购买社会救助服务制度，打造精准温暖高效的现代救助体系。</w:t>
      </w:r>
    </w:p>
    <w:p w:rsidR="00B26E2B" w:rsidRDefault="00B26E2B" w:rsidP="00A03C05">
      <w:pPr>
        <w:autoSpaceDE/>
        <w:autoSpaceDN/>
        <w:snapToGrid/>
        <w:spacing w:line="560" w:lineRule="exact"/>
        <w:ind w:firstLineChars="200" w:firstLine="630"/>
        <w:rPr>
          <w:rFonts w:hint="eastAsia"/>
          <w:snapToGrid/>
          <w:kern w:val="2"/>
          <w:szCs w:val="21"/>
        </w:rPr>
      </w:pPr>
      <w:r>
        <w:rPr>
          <w:rFonts w:eastAsia="方正楷体_GBK" w:cs="方正仿宋_GBK" w:hint="eastAsia"/>
          <w:snapToGrid/>
          <w:kern w:val="2"/>
          <w:szCs w:val="21"/>
        </w:rPr>
        <w:t>强化妇女儿童权益保障</w:t>
      </w:r>
      <w:r>
        <w:rPr>
          <w:rFonts w:cs="方正仿宋_GBK" w:hint="eastAsia"/>
          <w:snapToGrid/>
          <w:kern w:val="2"/>
          <w:szCs w:val="21"/>
        </w:rPr>
        <w:t>。</w:t>
      </w:r>
      <w:r>
        <w:rPr>
          <w:rFonts w:cs="方正仿宋_GBK" w:hint="eastAsia"/>
          <w:snapToGrid/>
          <w:kern w:val="2"/>
          <w:szCs w:val="32"/>
        </w:rPr>
        <w:t>全面落实消除就业性别歧视政策，依法保护</w:t>
      </w:r>
      <w:r>
        <w:rPr>
          <w:rFonts w:cs="方正仿宋_GBK"/>
          <w:snapToGrid/>
          <w:kern w:val="2"/>
          <w:szCs w:val="32"/>
        </w:rPr>
        <w:t>妇女就业创业、职业发展</w:t>
      </w:r>
      <w:r>
        <w:rPr>
          <w:rFonts w:cs="方正仿宋_GBK" w:hint="eastAsia"/>
          <w:snapToGrid/>
          <w:kern w:val="2"/>
          <w:szCs w:val="32"/>
        </w:rPr>
        <w:t>等方面</w:t>
      </w:r>
      <w:r>
        <w:rPr>
          <w:rFonts w:cs="方正仿宋_GBK"/>
          <w:snapToGrid/>
          <w:kern w:val="2"/>
          <w:szCs w:val="32"/>
        </w:rPr>
        <w:t>合法权益</w:t>
      </w:r>
      <w:r>
        <w:rPr>
          <w:rFonts w:cs="方正仿宋_GBK" w:hint="eastAsia"/>
          <w:snapToGrid/>
          <w:kern w:val="2"/>
          <w:szCs w:val="32"/>
        </w:rPr>
        <w:t>。提升家庭教</w:t>
      </w:r>
      <w:r>
        <w:rPr>
          <w:rFonts w:cs="方正仿宋_GBK" w:hint="eastAsia"/>
          <w:snapToGrid/>
          <w:kern w:val="2"/>
          <w:szCs w:val="32"/>
        </w:rPr>
        <w:lastRenderedPageBreak/>
        <w:t>育指导服务，</w:t>
      </w:r>
      <w:r>
        <w:rPr>
          <w:rFonts w:hint="eastAsia"/>
          <w:snapToGrid/>
          <w:kern w:val="2"/>
          <w:szCs w:val="21"/>
        </w:rPr>
        <w:t>加强婚前指导、婚内调适、离婚辅导，维护婚姻家庭和谐。</w:t>
      </w:r>
      <w:r>
        <w:rPr>
          <w:rFonts w:cs="方正仿宋_GBK" w:hint="eastAsia"/>
          <w:snapToGrid/>
          <w:kern w:val="2"/>
          <w:szCs w:val="32"/>
        </w:rPr>
        <w:t>落实反家庭暴力法规政策，健全多部门合作联动机制。依法保护妇女在农村集体经济组织和在城镇集体所有财产关系中的各项权益。加强未成年人权益保护，</w:t>
      </w:r>
      <w:r>
        <w:rPr>
          <w:rFonts w:hint="eastAsia"/>
          <w:snapToGrid/>
          <w:kern w:val="2"/>
          <w:szCs w:val="21"/>
        </w:rPr>
        <w:t>打造心理健康关爱服务基地，提升困境儿童保障服务质效，推进儿童福利机构“开门办院”，建设未成年人救助保护机构。</w:t>
      </w: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autoSpaceDE/>
        <w:autoSpaceDN/>
        <w:snapToGrid/>
        <w:spacing w:line="560" w:lineRule="exact"/>
        <w:ind w:firstLineChars="200" w:firstLine="630"/>
        <w:rPr>
          <w:rFonts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215" w:name="_Toc215838227"/>
      <w:r>
        <w:rPr>
          <w:rFonts w:eastAsia="方正黑体_GBK" w:cs="方正仿宋_GBK" w:hint="eastAsia"/>
          <w:kern w:val="2"/>
          <w:szCs w:val="21"/>
        </w:rPr>
        <w:lastRenderedPageBreak/>
        <w:t xml:space="preserve">  </w:t>
      </w:r>
      <w:bookmarkStart w:id="216" w:name="_Toc219623357"/>
      <w:r>
        <w:rPr>
          <w:rFonts w:eastAsia="方正黑体_GBK" w:cs="方正仿宋_GBK" w:hint="eastAsia"/>
          <w:kern w:val="2"/>
          <w:szCs w:val="21"/>
        </w:rPr>
        <w:t>促进人的全面发展</w:t>
      </w:r>
      <w:bookmarkEnd w:id="215"/>
      <w:bookmarkEnd w:id="21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树立“大人口观”，提升人口整体素质，保持适度生育水平与人口规模，更好实现群众美好生活期待，以人口高质量发展支撑中国式现代化无锡新实践。</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17" w:name="_Toc215838228"/>
      <w:bookmarkStart w:id="218" w:name="_Toc219623358"/>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建设全龄友好型城市</w:t>
      </w:r>
      <w:bookmarkEnd w:id="217"/>
      <w:bookmarkEnd w:id="21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健全覆盖全人群、全生命周期的人口服务体系，精准满足各类人群多元多层次需求，打造“居者安、近者悦、远者来”的全龄友好城市样板。到</w:t>
      </w:r>
      <w:r>
        <w:rPr>
          <w:rFonts w:cs="方正仿宋_GBK" w:hint="eastAsia"/>
          <w:snapToGrid/>
          <w:kern w:val="2"/>
          <w:szCs w:val="21"/>
        </w:rPr>
        <w:t>2030</w:t>
      </w:r>
      <w:r>
        <w:rPr>
          <w:rFonts w:cs="方正仿宋_GBK" w:hint="eastAsia"/>
          <w:snapToGrid/>
          <w:kern w:val="2"/>
          <w:szCs w:val="21"/>
        </w:rPr>
        <w:t>年，常住人口年平均增长率提升至</w:t>
      </w:r>
      <w:r>
        <w:rPr>
          <w:rFonts w:cs="方正仿宋_GBK" w:hint="eastAsia"/>
          <w:snapToGrid/>
          <w:kern w:val="2"/>
          <w:szCs w:val="21"/>
        </w:rPr>
        <w:t>0.3%</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建设青年发展型城市。</w:t>
      </w:r>
      <w:r>
        <w:rPr>
          <w:rFonts w:cs="方正仿宋_GBK" w:hint="eastAsia"/>
          <w:snapToGrid/>
          <w:kern w:val="2"/>
          <w:szCs w:val="21"/>
        </w:rPr>
        <w:t>优化青年安居乐业环境，强化创新创业政策支持与资源对接，促进青年高质量充分就业。深化青年驿站建设，为异地来锡求职青年提供</w:t>
      </w:r>
      <w:r>
        <w:rPr>
          <w:rFonts w:cs="方正仿宋_GBK" w:hint="eastAsia"/>
          <w:snapToGrid/>
          <w:kern w:val="2"/>
          <w:szCs w:val="21"/>
        </w:rPr>
        <w:t>7</w:t>
      </w:r>
      <w:r>
        <w:rPr>
          <w:rFonts w:cs="方正仿宋_GBK" w:hint="eastAsia"/>
          <w:snapToGrid/>
          <w:kern w:val="2"/>
          <w:szCs w:val="21"/>
        </w:rPr>
        <w:t>—</w:t>
      </w:r>
      <w:r>
        <w:rPr>
          <w:rFonts w:cs="方正仿宋_GBK" w:hint="eastAsia"/>
          <w:snapToGrid/>
          <w:kern w:val="2"/>
          <w:szCs w:val="21"/>
        </w:rPr>
        <w:t>90</w:t>
      </w:r>
      <w:r>
        <w:rPr>
          <w:rFonts w:cs="方正仿宋_GBK" w:hint="eastAsia"/>
          <w:snapToGrid/>
          <w:kern w:val="2"/>
          <w:szCs w:val="21"/>
        </w:rPr>
        <w:t>天免费住宿及职业规划、岗位对接等全链条服务，提升人才公寓服务质效，打造高品质人才安居“集宿区”。提升青年社会参与度与城市融入感，支持青年社群发展，畅通参与社会治理渠道，健全青年志愿服务体系。打造青年友好型公共服务空间，推进青年发展型街区建设，营造年轻态消费场景。倡导新型婚育文化，强化生育的社会价值，引导树立积极婚恋观、生育观、家庭观。</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建设生育友好型社会。</w:t>
      </w:r>
      <w:r>
        <w:rPr>
          <w:rFonts w:cs="方正仿宋_GBK" w:hint="eastAsia"/>
          <w:snapToGrid/>
          <w:kern w:val="2"/>
          <w:szCs w:val="21"/>
        </w:rPr>
        <w:t>优化生育支持政策与激励措施，落实育儿补贴、个人所得税专项附加扣除政策，降低家庭生育养育教育成本。实行生育津贴免申即享，提高产前检查医保待遇，完善生育保险制度与生育休假制度。推进生育友好与儿童友好医院建</w:t>
      </w:r>
      <w:r>
        <w:rPr>
          <w:rFonts w:cs="方正仿宋_GBK" w:hint="eastAsia"/>
          <w:snapToGrid/>
          <w:kern w:val="2"/>
          <w:szCs w:val="21"/>
        </w:rPr>
        <w:lastRenderedPageBreak/>
        <w:t>设，提升助产、儿童医疗保健服务水平</w:t>
      </w:r>
      <w:r>
        <w:rPr>
          <w:rFonts w:cs="方正仿宋_GBK"/>
          <w:snapToGrid/>
          <w:kern w:val="2"/>
          <w:szCs w:val="21"/>
        </w:rPr>
        <w:t>。</w:t>
      </w:r>
      <w:r>
        <w:rPr>
          <w:rFonts w:hint="eastAsia"/>
          <w:snapToGrid/>
          <w:kern w:val="2"/>
          <w:szCs w:val="32"/>
        </w:rPr>
        <w:t>加强</w:t>
      </w:r>
      <w:r>
        <w:rPr>
          <w:rFonts w:cs="方正仿宋_GBK" w:hint="eastAsia"/>
          <w:snapToGrid/>
          <w:kern w:val="2"/>
          <w:szCs w:val="21"/>
        </w:rPr>
        <w:t>普惠托育</w:t>
      </w:r>
      <w:r>
        <w:rPr>
          <w:rFonts w:hint="eastAsia"/>
          <w:snapToGrid/>
          <w:kern w:val="2"/>
          <w:szCs w:val="32"/>
        </w:rPr>
        <w:t>服务体系建设，推进</w:t>
      </w:r>
      <w:r>
        <w:rPr>
          <w:rFonts w:cs="方正仿宋_GBK" w:hint="eastAsia"/>
          <w:snapToGrid/>
          <w:kern w:val="2"/>
          <w:szCs w:val="21"/>
        </w:rPr>
        <w:t>托幼一体化</w:t>
      </w:r>
      <w:r>
        <w:rPr>
          <w:rFonts w:hint="eastAsia"/>
          <w:snapToGrid/>
          <w:kern w:val="2"/>
          <w:szCs w:val="32"/>
        </w:rPr>
        <w:t>发展</w:t>
      </w:r>
      <w:r>
        <w:rPr>
          <w:rFonts w:cs="方正仿宋_GBK" w:hint="eastAsia"/>
          <w:snapToGrid/>
          <w:kern w:val="2"/>
          <w:szCs w:val="21"/>
        </w:rPr>
        <w:t>，支持企事业单位提供职工托育服务。强化妇幼健康保障，实施早孕关爱、出生缺陷防治提升计划</w:t>
      </w:r>
      <w:r>
        <w:rPr>
          <w:rFonts w:cs="方正仿宋_GBK"/>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建设儿童友好城市。</w:t>
      </w:r>
      <w:r>
        <w:rPr>
          <w:rFonts w:cs="方正仿宋_GBK" w:hint="eastAsia"/>
          <w:snapToGrid/>
          <w:kern w:val="2"/>
          <w:szCs w:val="21"/>
        </w:rPr>
        <w:t>健全儿童友好政策体系，尊重儿童权利与意见，</w:t>
      </w:r>
      <w:r>
        <w:rPr>
          <w:rFonts w:cs="方正仿宋_GBK" w:hint="eastAsia"/>
          <w:snapToGrid/>
          <w:kern w:val="2"/>
          <w:szCs w:val="32"/>
        </w:rPr>
        <w:t>将儿童友好元素融入重大公共设施。</w:t>
      </w:r>
      <w:r>
        <w:rPr>
          <w:rFonts w:cs="方正仿宋_GBK" w:hint="eastAsia"/>
          <w:snapToGrid/>
          <w:kern w:val="2"/>
          <w:szCs w:val="21"/>
        </w:rPr>
        <w:t>拓展儿童成长空间，</w:t>
      </w:r>
      <w:r>
        <w:rPr>
          <w:rFonts w:cs="方正仿宋_GBK" w:hint="eastAsia"/>
          <w:snapToGrid/>
          <w:kern w:val="2"/>
          <w:szCs w:val="32"/>
        </w:rPr>
        <w:t>优化自然空间、人文参与场景</w:t>
      </w:r>
      <w:r>
        <w:rPr>
          <w:rFonts w:cs="方正仿宋_GBK" w:hint="eastAsia"/>
          <w:snapToGrid/>
          <w:kern w:val="2"/>
          <w:szCs w:val="21"/>
        </w:rPr>
        <w:t>，营造儿童友好社区环境</w:t>
      </w:r>
      <w:r>
        <w:rPr>
          <w:rFonts w:cs="方正仿宋_GBK" w:hint="eastAsia"/>
          <w:snapToGrid/>
          <w:kern w:val="2"/>
          <w:szCs w:val="32"/>
        </w:rPr>
        <w:t>。深化“儿童</w:t>
      </w:r>
      <w:r>
        <w:rPr>
          <w:rFonts w:cs="方正仿宋_GBK" w:hint="eastAsia"/>
          <w:snapToGrid/>
          <w:kern w:val="2"/>
          <w:szCs w:val="32"/>
        </w:rPr>
        <w:t>+</w:t>
      </w:r>
      <w:r>
        <w:rPr>
          <w:rFonts w:cs="方正仿宋_GBK" w:hint="eastAsia"/>
          <w:snapToGrid/>
          <w:kern w:val="2"/>
          <w:szCs w:val="32"/>
        </w:rPr>
        <w:t>”融合发展，创新文旅、产业、育儿、科技等领域儿童友好项目，延伸亲子活动体验场景。</w:t>
      </w:r>
      <w:r>
        <w:rPr>
          <w:rFonts w:cs="方正仿宋_GBK" w:hint="eastAsia"/>
          <w:snapToGrid/>
          <w:kern w:val="2"/>
          <w:szCs w:val="21"/>
        </w:rPr>
        <w:t>完善儿童优待政策，健全托育、教育、医疗服务，协同治理儿童肥胖、近视、心理健康问题。优化儿童关爱机制，保障困境儿童成长，防治校园欺凌，强化法治保障，筑牢儿童成长安全防线。</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建设老龄友好城市。</w:t>
      </w:r>
      <w:r>
        <w:rPr>
          <w:rFonts w:cs="方正仿宋_GBK" w:hint="eastAsia"/>
          <w:snapToGrid/>
          <w:kern w:val="2"/>
          <w:szCs w:val="21"/>
        </w:rPr>
        <w:t>健全以居家为基础、社区为依托、机构为支撑、医养相结合的养老服务体系。推进家庭适老化改造，培育专业居家养老服务机构，推行“社区</w:t>
      </w:r>
      <w:r>
        <w:rPr>
          <w:rFonts w:cs="方正仿宋_GBK" w:hint="eastAsia"/>
          <w:snapToGrid/>
          <w:kern w:val="2"/>
          <w:szCs w:val="21"/>
        </w:rPr>
        <w:t>+</w:t>
      </w:r>
      <w:r>
        <w:rPr>
          <w:rFonts w:cs="方正仿宋_GBK" w:hint="eastAsia"/>
          <w:snapToGrid/>
          <w:kern w:val="2"/>
          <w:szCs w:val="21"/>
        </w:rPr>
        <w:t>物业</w:t>
      </w:r>
      <w:r>
        <w:rPr>
          <w:rFonts w:cs="方正仿宋_GBK" w:hint="eastAsia"/>
          <w:snapToGrid/>
          <w:kern w:val="2"/>
          <w:szCs w:val="21"/>
        </w:rPr>
        <w:t>+</w:t>
      </w:r>
      <w:r>
        <w:rPr>
          <w:rFonts w:cs="方正仿宋_GBK" w:hint="eastAsia"/>
          <w:snapToGrid/>
          <w:kern w:val="2"/>
          <w:szCs w:val="21"/>
        </w:rPr>
        <w:t>养老服务”模式。深化养老机构分类改革，差别化支持兜底保障型、普惠支持型、完全市场型机构发展。推动医养康养深度融合，依托各类养老服务机构和康养服务机构，发展家庭病床、长护保险、智慧养老等医养结合服务模式，健全失能失智老年人照护体系，扩大康复护理、安宁疗护服务供给。发展银发经济，培育旅居养老业态，促进老年用品供需对接，推动新技术在养老场景应用，丰富养老金融产品，建设银发经济特色产业园区。办好老年大学，发掘老龄人力资源价值，开发适老化岗位，推广“以老助老”服务模式。</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lastRenderedPageBreak/>
        <w:t>推进农业转移人口市民化</w:t>
      </w:r>
      <w:r>
        <w:rPr>
          <w:rFonts w:cs="方正仿宋_GBK" w:hint="eastAsia"/>
          <w:snapToGrid/>
          <w:kern w:val="2"/>
          <w:szCs w:val="21"/>
        </w:rPr>
        <w:t>。持续深化户籍制度改革，全面放开落户限制。推行由常住地登记户口提供基本公共服务制度，推动符合条件的农业转移人口社会保险、住房保障、随迁子女义务教育等享有同迁入地户籍人口同等权利。推进电子居住证改革，全面实施居住证申领“全程网办”。完善“人地钱”挂钩政策，推动财政转移支付、新增建设用地计划指标配置与人口流向相匹配。</w:t>
      </w:r>
    </w:p>
    <w:p w:rsidR="00B26E2B" w:rsidRDefault="00B26E2B" w:rsidP="00A03C05">
      <w:pPr>
        <w:overflowPunct w:val="0"/>
        <w:autoSpaceDE/>
        <w:autoSpaceDN/>
        <w:snapToGrid/>
        <w:spacing w:line="560" w:lineRule="exact"/>
        <w:ind w:firstLineChars="200" w:firstLine="614"/>
        <w:rPr>
          <w:rFonts w:cs="方正仿宋_GBK"/>
          <w:snapToGrid/>
          <w:spacing w:val="-4"/>
          <w:kern w:val="2"/>
          <w:szCs w:val="32"/>
        </w:rPr>
      </w:pPr>
      <w:r>
        <w:rPr>
          <w:rFonts w:eastAsia="方正楷体_GBK" w:cs="方正仿宋_GBK" w:hint="eastAsia"/>
          <w:snapToGrid/>
          <w:spacing w:val="-4"/>
          <w:kern w:val="2"/>
          <w:szCs w:val="32"/>
        </w:rPr>
        <w:t>健全人口服务管理机制。</w:t>
      </w:r>
      <w:r>
        <w:rPr>
          <w:rFonts w:cs="方正仿宋_GBK" w:hint="eastAsia"/>
          <w:snapToGrid/>
          <w:spacing w:val="-4"/>
          <w:kern w:val="2"/>
          <w:szCs w:val="32"/>
        </w:rPr>
        <w:t>建立重大决策人口影响评估机制，在制定经济社会政策时充分考虑人口变化因素。完善市域资源要素与人口匹配机制，强化编制、土地、财政、基础设施等与人口增减挂钩衔接，推进公共服务城乡协调和近远期平衡。建立人口动态监测和统计发布机制。建立统一的人口数据库，实现人口数据互联互通、动态更新和综合集成。加强人口安全风险防控，做好政策预研和预案储备。</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19" w:name="_Toc215838229"/>
      <w:bookmarkStart w:id="220" w:name="_Toc219623359"/>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建设现代化教育强市</w:t>
      </w:r>
      <w:bookmarkEnd w:id="219"/>
      <w:bookmarkEnd w:id="220"/>
    </w:p>
    <w:p w:rsidR="00B26E2B" w:rsidRDefault="00B26E2B" w:rsidP="00A03C05">
      <w:pPr>
        <w:overflowPunct w:val="0"/>
        <w:autoSpaceDE/>
        <w:autoSpaceDN/>
        <w:snapToGrid/>
        <w:spacing w:line="560" w:lineRule="exact"/>
        <w:ind w:firstLineChars="200" w:firstLine="630"/>
        <w:rPr>
          <w:rFonts w:cs="仿宋_GB2312"/>
          <w:snapToGrid/>
          <w:kern w:val="2"/>
          <w:szCs w:val="32"/>
        </w:rPr>
      </w:pPr>
      <w:r>
        <w:rPr>
          <w:rFonts w:cs="仿宋_GB2312" w:hint="eastAsia"/>
          <w:snapToGrid/>
          <w:kern w:val="2"/>
          <w:szCs w:val="32"/>
        </w:rPr>
        <w:t>坚持教育优先发展，健全与人口变化相适应的教育资源配置机制，统筹推进育人方式、办学模式等改革，</w:t>
      </w:r>
      <w:r>
        <w:rPr>
          <w:rFonts w:cs="仿宋_GB2312"/>
          <w:snapToGrid/>
          <w:kern w:val="2"/>
          <w:szCs w:val="32"/>
        </w:rPr>
        <w:t>深入推进教育现代化，</w:t>
      </w:r>
      <w:r>
        <w:rPr>
          <w:rFonts w:cs="仿宋_GB2312" w:hint="eastAsia"/>
          <w:snapToGrid/>
          <w:kern w:val="2"/>
          <w:szCs w:val="32"/>
        </w:rPr>
        <w:t>办好人民满意的教育。</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32"/>
        </w:rPr>
        <w:t>优化基础教育供给。</w:t>
      </w:r>
      <w:r>
        <w:rPr>
          <w:rFonts w:cs="方正仿宋_GBK"/>
          <w:snapToGrid/>
          <w:kern w:val="2"/>
          <w:szCs w:val="32"/>
        </w:rPr>
        <w:t>实施新时代立德树人工程，强化大思政课建设</w:t>
      </w:r>
      <w:r>
        <w:rPr>
          <w:rFonts w:cs="方正仿宋_GBK" w:hint="eastAsia"/>
          <w:snapToGrid/>
          <w:kern w:val="2"/>
          <w:szCs w:val="32"/>
        </w:rPr>
        <w:t>，健全德智体美劳全面培养体系，完善学校家庭社会协同育人机制。</w:t>
      </w:r>
      <w:r>
        <w:rPr>
          <w:rFonts w:cs="方正仿宋_GBK"/>
          <w:snapToGrid/>
          <w:kern w:val="2"/>
          <w:szCs w:val="32"/>
        </w:rPr>
        <w:t>适应人口结构变化，统筹优化城乡各学段教育资源。逐步推行免费学前教育，深化托幼一体化改革。优化中小学布局，</w:t>
      </w:r>
      <w:r>
        <w:rPr>
          <w:rFonts w:cs="方正仿宋_GBK"/>
          <w:snapToGrid/>
          <w:kern w:val="2"/>
          <w:szCs w:val="32"/>
        </w:rPr>
        <w:lastRenderedPageBreak/>
        <w:t>办好家门口新优质学校，高质量推进集团化办学，积极稳妥实施九年一贯制</w:t>
      </w:r>
      <w:r>
        <w:rPr>
          <w:rFonts w:cs="方正仿宋_GBK" w:hint="eastAsia"/>
          <w:snapToGrid/>
          <w:kern w:val="2"/>
          <w:szCs w:val="32"/>
        </w:rPr>
        <w:t>、</w:t>
      </w:r>
      <w:r>
        <w:rPr>
          <w:rFonts w:cs="方正仿宋_GBK"/>
          <w:snapToGrid/>
          <w:kern w:val="2"/>
          <w:szCs w:val="32"/>
        </w:rPr>
        <w:t>十二年一贯制办学，稳步有序提升普通高中学位供给率。保障教育公平，确保随迁子女、留守儿童等群体平等享有基本公共教育服务。构建现代特殊教育体系，完善专门教育保障机制。引导规范民办教育发展，强化校外培训机构监管。落实教育数字化战略，推进全国中小学科学教育实验区建设，促进人工智能助力教育变革。弘扬教育家精神，深化</w:t>
      </w:r>
      <w:r>
        <w:rPr>
          <w:rFonts w:cs="方正仿宋_GBK" w:hint="eastAsia"/>
          <w:snapToGrid/>
          <w:kern w:val="2"/>
          <w:szCs w:val="32"/>
        </w:rPr>
        <w:t>“</w:t>
      </w:r>
      <w:r>
        <w:rPr>
          <w:rFonts w:cs="方正仿宋_GBK"/>
          <w:snapToGrid/>
          <w:kern w:val="2"/>
          <w:szCs w:val="32"/>
        </w:rPr>
        <w:t>我为良师</w:t>
      </w:r>
      <w:r>
        <w:rPr>
          <w:rFonts w:cs="方正仿宋_GBK" w:hint="eastAsia"/>
          <w:snapToGrid/>
          <w:kern w:val="2"/>
          <w:szCs w:val="32"/>
        </w:rPr>
        <w:t>”</w:t>
      </w:r>
      <w:r>
        <w:rPr>
          <w:rFonts w:cs="方正仿宋_GBK"/>
          <w:snapToGrid/>
          <w:kern w:val="2"/>
          <w:szCs w:val="32"/>
        </w:rPr>
        <w:t>行动，健全师德师风建设长效机制，培育高水平教师队伍，完善教师交流轮岗制度，强化生源高峰期师资保障</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cs="方正仿宋_GBK" w:hint="eastAsia"/>
          <w:snapToGrid/>
          <w:kern w:val="2"/>
          <w:szCs w:val="21"/>
        </w:rPr>
        <w:t>推动高等教育提质扩容。</w:t>
      </w:r>
      <w:r>
        <w:rPr>
          <w:rFonts w:hint="eastAsia"/>
          <w:snapToGrid/>
          <w:kern w:val="2"/>
          <w:szCs w:val="32"/>
        </w:rPr>
        <w:t>强化筑峰引领，加大“双一流”及高水平大学建设力度。扎实推进本科高校“</w:t>
      </w:r>
      <w:r>
        <w:rPr>
          <w:snapToGrid/>
          <w:kern w:val="2"/>
          <w:szCs w:val="32"/>
        </w:rPr>
        <w:t>333</w:t>
      </w:r>
      <w:r>
        <w:rPr>
          <w:rFonts w:hint="eastAsia"/>
          <w:snapToGrid/>
          <w:kern w:val="2"/>
          <w:szCs w:val="32"/>
        </w:rPr>
        <w:t>”</w:t>
      </w:r>
      <w:r>
        <w:rPr>
          <w:snapToGrid/>
          <w:kern w:val="2"/>
          <w:szCs w:val="32"/>
        </w:rPr>
        <w:t>建新提质工程，</w:t>
      </w:r>
      <w:r>
        <w:rPr>
          <w:rFonts w:hint="eastAsia"/>
          <w:snapToGrid/>
          <w:kern w:val="2"/>
          <w:szCs w:val="32"/>
        </w:rPr>
        <w:t>全力打造与无锡产业方向和结构相匹配的优势特色学科体系。支持</w:t>
      </w:r>
      <w:r>
        <w:rPr>
          <w:rFonts w:cs="方正仿宋_GBK" w:hint="eastAsia"/>
          <w:snapToGrid/>
          <w:kern w:val="2"/>
          <w:szCs w:val="21"/>
        </w:rPr>
        <w:t>江南大学建设一流大学，</w:t>
      </w:r>
      <w:r>
        <w:rPr>
          <w:rFonts w:cs="方正仿宋_GBK"/>
          <w:snapToGrid/>
          <w:kern w:val="2"/>
          <w:szCs w:val="32"/>
        </w:rPr>
        <w:t>支持东南大学无锡校区、南京理工大学无锡校区</w:t>
      </w:r>
      <w:r>
        <w:rPr>
          <w:rFonts w:cs="方正仿宋_GBK" w:hint="eastAsia"/>
          <w:snapToGrid/>
          <w:kern w:val="2"/>
          <w:szCs w:val="32"/>
        </w:rPr>
        <w:t>、无锡学院、无锡太湖学院</w:t>
      </w:r>
      <w:r>
        <w:rPr>
          <w:rFonts w:cs="方正仿宋_GBK"/>
          <w:snapToGrid/>
          <w:kern w:val="2"/>
          <w:szCs w:val="32"/>
        </w:rPr>
        <w:t>做强优势学科，建设南京邮电大学无锡校区</w:t>
      </w:r>
      <w:r>
        <w:rPr>
          <w:rFonts w:cs="方正仿宋_GBK" w:hint="eastAsia"/>
          <w:snapToGrid/>
          <w:kern w:val="2"/>
          <w:szCs w:val="32"/>
        </w:rPr>
        <w:t>，支持引进国外高水平理工类大学来锡合作办学</w:t>
      </w:r>
      <w:r>
        <w:rPr>
          <w:rFonts w:cs="方正仿宋_GBK" w:hint="eastAsia"/>
          <w:snapToGrid/>
          <w:kern w:val="2"/>
          <w:szCs w:val="21"/>
        </w:rPr>
        <w:t>。</w:t>
      </w:r>
      <w:r>
        <w:rPr>
          <w:rFonts w:hint="eastAsia"/>
          <w:snapToGrid/>
          <w:kern w:val="2"/>
          <w:szCs w:val="32"/>
        </w:rPr>
        <w:t>聚焦应用需求打造一流学科，建强数控技术、物联网应用技术等优质专业集群，</w:t>
      </w:r>
      <w:r>
        <w:rPr>
          <w:rFonts w:hint="eastAsia"/>
          <w:bCs/>
          <w:snapToGrid/>
          <w:kern w:val="2"/>
          <w:szCs w:val="32"/>
        </w:rPr>
        <w:t>加快布局集成电路、人工智能、生物技术</w:t>
      </w:r>
      <w:r>
        <w:rPr>
          <w:rFonts w:hint="eastAsia"/>
          <w:bCs/>
          <w:kern w:val="2"/>
          <w:szCs w:val="32"/>
        </w:rPr>
        <w:t>等急需专业</w:t>
      </w:r>
      <w:r>
        <w:rPr>
          <w:rFonts w:hint="eastAsia"/>
          <w:spacing w:val="-4"/>
          <w:szCs w:val="32"/>
        </w:rPr>
        <w:t>。到</w:t>
      </w:r>
      <w:r>
        <w:rPr>
          <w:rFonts w:hint="eastAsia"/>
          <w:snapToGrid/>
          <w:kern w:val="2"/>
          <w:szCs w:val="32"/>
        </w:rPr>
        <w:t>2030</w:t>
      </w:r>
      <w:r>
        <w:rPr>
          <w:rFonts w:hint="eastAsia"/>
          <w:snapToGrid/>
          <w:kern w:val="2"/>
          <w:szCs w:val="32"/>
        </w:rPr>
        <w:t>年，全日制在校大学生达到</w:t>
      </w:r>
      <w:r>
        <w:rPr>
          <w:rFonts w:hint="eastAsia"/>
          <w:snapToGrid/>
          <w:kern w:val="2"/>
          <w:szCs w:val="32"/>
        </w:rPr>
        <w:t>23</w:t>
      </w:r>
      <w:r>
        <w:rPr>
          <w:rFonts w:hint="eastAsia"/>
          <w:snapToGrid/>
          <w:kern w:val="2"/>
          <w:szCs w:val="32"/>
        </w:rPr>
        <w:t>万人，其中</w:t>
      </w:r>
      <w:r>
        <w:rPr>
          <w:rFonts w:hint="eastAsia"/>
          <w:bCs/>
          <w:snapToGrid/>
          <w:kern w:val="2"/>
          <w:szCs w:val="32"/>
        </w:rPr>
        <w:t>本科及研究生</w:t>
      </w:r>
      <w:r>
        <w:rPr>
          <w:rFonts w:hint="eastAsia"/>
          <w:bCs/>
          <w:snapToGrid/>
          <w:kern w:val="2"/>
          <w:szCs w:val="32"/>
        </w:rPr>
        <w:t>10</w:t>
      </w:r>
      <w:r>
        <w:rPr>
          <w:rFonts w:hint="eastAsia"/>
          <w:bCs/>
          <w:snapToGrid/>
          <w:kern w:val="2"/>
          <w:szCs w:val="32"/>
        </w:rPr>
        <w:t>万人。</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深化职业教育改革。</w:t>
      </w:r>
      <w:r>
        <w:rPr>
          <w:rFonts w:hint="eastAsia"/>
          <w:snapToGrid/>
          <w:kern w:val="2"/>
          <w:szCs w:val="32"/>
        </w:rPr>
        <w:t>实施职业学校提质工程，打造高水平职业学校与专业，建立职业教育专业设置负面清单制度及动态退出机制，培育</w:t>
      </w:r>
      <w:r>
        <w:rPr>
          <w:rFonts w:hint="eastAsia"/>
          <w:snapToGrid/>
          <w:kern w:val="2"/>
          <w:szCs w:val="32"/>
        </w:rPr>
        <w:t>10</w:t>
      </w:r>
      <w:r>
        <w:rPr>
          <w:rFonts w:hint="eastAsia"/>
          <w:snapToGrid/>
          <w:kern w:val="2"/>
          <w:szCs w:val="32"/>
        </w:rPr>
        <w:t>个左右优势专业集群、</w:t>
      </w:r>
      <w:r>
        <w:rPr>
          <w:rFonts w:hint="eastAsia"/>
          <w:snapToGrid/>
          <w:kern w:val="2"/>
          <w:szCs w:val="32"/>
        </w:rPr>
        <w:t>50</w:t>
      </w:r>
      <w:r>
        <w:rPr>
          <w:rFonts w:hint="eastAsia"/>
          <w:snapToGrid/>
          <w:kern w:val="2"/>
          <w:szCs w:val="32"/>
        </w:rPr>
        <w:t>个左右高水平专业群。</w:t>
      </w:r>
      <w:r>
        <w:rPr>
          <w:rFonts w:hint="eastAsia"/>
          <w:snapToGrid/>
          <w:kern w:val="2"/>
          <w:szCs w:val="32"/>
        </w:rPr>
        <w:lastRenderedPageBreak/>
        <w:t>建设市域产教联合体与行业产教融合共同体，提升职业学校教师产业服务能力，支持职业学校为中小微企业提供技术攻关等服务，鼓励职业学校牵头建设区域性产业人才实训学院与跨企业培训中心。推动职业教育与普通教育渗透融通，稳步扩大职普融通招生规模。推进中职、高职专科、职业本科一体化贯通培养，支持优质高职院校升级职业技术大学。</w:t>
      </w:r>
    </w:p>
    <w:p w:rsidR="00B26E2B" w:rsidRDefault="00B26E2B" w:rsidP="00A03C05">
      <w:pPr>
        <w:overflowPunct w:val="0"/>
        <w:autoSpaceDE/>
        <w:autoSpaceDN/>
        <w:snapToGrid/>
        <w:spacing w:line="560" w:lineRule="exact"/>
        <w:ind w:firstLineChars="200" w:firstLine="606"/>
        <w:rPr>
          <w:spacing w:val="-6"/>
          <w:kern w:val="2"/>
          <w:szCs w:val="32"/>
        </w:rPr>
      </w:pPr>
      <w:r>
        <w:rPr>
          <w:rFonts w:eastAsia="方正楷体_GBK" w:hint="eastAsia"/>
          <w:spacing w:val="-6"/>
          <w:kern w:val="2"/>
          <w:szCs w:val="32"/>
        </w:rPr>
        <w:t>构建全民终身学习体系。</w:t>
      </w:r>
      <w:r>
        <w:rPr>
          <w:rFonts w:hint="eastAsia"/>
          <w:spacing w:val="-6"/>
          <w:kern w:val="2"/>
          <w:szCs w:val="32"/>
        </w:rPr>
        <w:t>健全终身学习体系与激励机制，鼓励院校整合资源开展继续教育，</w:t>
      </w:r>
      <w:r>
        <w:rPr>
          <w:spacing w:val="-6"/>
          <w:kern w:val="2"/>
          <w:szCs w:val="32"/>
        </w:rPr>
        <w:t>完善注册学习制度</w:t>
      </w:r>
      <w:r>
        <w:rPr>
          <w:rFonts w:hint="eastAsia"/>
          <w:spacing w:val="-6"/>
          <w:kern w:val="2"/>
          <w:szCs w:val="32"/>
        </w:rPr>
        <w:t>与</w:t>
      </w:r>
      <w:r>
        <w:rPr>
          <w:spacing w:val="-6"/>
          <w:kern w:val="2"/>
          <w:szCs w:val="32"/>
        </w:rPr>
        <w:t>服务</w:t>
      </w:r>
      <w:r>
        <w:rPr>
          <w:rFonts w:hint="eastAsia"/>
          <w:spacing w:val="-6"/>
          <w:kern w:val="2"/>
          <w:szCs w:val="32"/>
        </w:rPr>
        <w:t>保障</w:t>
      </w:r>
      <w:r>
        <w:rPr>
          <w:spacing w:val="-6"/>
          <w:kern w:val="2"/>
          <w:szCs w:val="32"/>
        </w:rPr>
        <w:t>。</w:t>
      </w:r>
      <w:r>
        <w:rPr>
          <w:rFonts w:hint="eastAsia"/>
          <w:spacing w:val="-6"/>
          <w:kern w:val="2"/>
          <w:szCs w:val="32"/>
        </w:rPr>
        <w:t>优化升级“无锡学习在线”等平台，统筹推进“锡银学堂”“锡心托班”“锡青夜校”等全龄友好型社区教育项目，完善学分银行数字化服务体系</w:t>
      </w:r>
      <w:r>
        <w:rPr>
          <w:rFonts w:cs="方正仿宋_GBK" w:hint="eastAsia"/>
          <w:snapToGrid/>
          <w:spacing w:val="-6"/>
          <w:kern w:val="2"/>
          <w:szCs w:val="21"/>
        </w:rPr>
        <w:t>，优化</w:t>
      </w:r>
      <w:r>
        <w:rPr>
          <w:rFonts w:hint="eastAsia"/>
          <w:spacing w:val="-6"/>
          <w:kern w:val="2"/>
          <w:szCs w:val="32"/>
        </w:rPr>
        <w:t>学习成果认证、积累和转换机制</w:t>
      </w:r>
      <w:r>
        <w:rPr>
          <w:rFonts w:cs="方正仿宋_GBK" w:hint="eastAsia"/>
          <w:snapToGrid/>
          <w:spacing w:val="-6"/>
          <w:kern w:val="2"/>
          <w:szCs w:val="21"/>
        </w:rPr>
        <w:t>，</w:t>
      </w:r>
      <w:r>
        <w:rPr>
          <w:rFonts w:hint="eastAsia"/>
          <w:spacing w:val="-6"/>
          <w:kern w:val="2"/>
          <w:szCs w:val="32"/>
        </w:rPr>
        <w:t>构筑学习型城市新生态。</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21" w:name="_Toc215838230"/>
      <w:bookmarkStart w:id="222" w:name="_Toc219623360"/>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建设高水平</w:t>
      </w:r>
      <w:r>
        <w:rPr>
          <w:rFonts w:eastAsia="方正楷体_GBK" w:cs="方正仿宋_GBK"/>
          <w:kern w:val="2"/>
          <w:szCs w:val="21"/>
        </w:rPr>
        <w:t>健康</w:t>
      </w:r>
      <w:r>
        <w:rPr>
          <w:rFonts w:eastAsia="方正楷体_GBK" w:cs="方正仿宋_GBK" w:hint="eastAsia"/>
          <w:kern w:val="2"/>
          <w:szCs w:val="21"/>
        </w:rPr>
        <w:t>无锡</w:t>
      </w:r>
      <w:bookmarkEnd w:id="221"/>
      <w:bookmarkEnd w:id="22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纵深推进健康中国行动，加快构建优质高效现代医疗卫生服务体系，推动从“以治病为中心”向“以人民健康为中心”转变，巩固全国健康城市建设样板市成果。到</w:t>
      </w:r>
      <w:r>
        <w:rPr>
          <w:rFonts w:cs="方正仿宋_GBK"/>
          <w:snapToGrid/>
          <w:kern w:val="2"/>
          <w:szCs w:val="21"/>
        </w:rPr>
        <w:t>2030</w:t>
      </w:r>
      <w:r>
        <w:rPr>
          <w:rFonts w:cs="方正仿宋_GBK"/>
          <w:snapToGrid/>
          <w:kern w:val="2"/>
          <w:szCs w:val="21"/>
        </w:rPr>
        <w:t>年，人均预期寿命达到</w:t>
      </w:r>
      <w:r>
        <w:rPr>
          <w:rFonts w:cs="方正仿宋_GBK"/>
          <w:snapToGrid/>
          <w:kern w:val="2"/>
          <w:szCs w:val="21"/>
        </w:rPr>
        <w:t>85</w:t>
      </w:r>
      <w:r>
        <w:rPr>
          <w:rFonts w:cs="方正仿宋_GBK"/>
          <w:snapToGrid/>
          <w:kern w:val="2"/>
          <w:szCs w:val="21"/>
        </w:rPr>
        <w:t>岁。</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健全公共卫生网络体系。</w:t>
      </w:r>
      <w:r>
        <w:rPr>
          <w:rFonts w:cs="方正仿宋_GBK" w:hint="eastAsia"/>
          <w:snapToGrid/>
          <w:kern w:val="2"/>
          <w:szCs w:val="21"/>
        </w:rPr>
        <w:t>完善公共卫生服务体系，实施多病</w:t>
      </w:r>
      <w:r>
        <w:rPr>
          <w:rFonts w:cs="方正仿宋_GBK" w:hint="eastAsia"/>
          <w:snapToGrid/>
          <w:kern w:val="2"/>
          <w:szCs w:val="32"/>
        </w:rPr>
        <w:t>同防共治，全面提升重大疫情及突发公共卫生事件应对能力。推进市公卫中心易地新建与省级区域公卫中心建设，整合疾控、医疗、基层卫生机构资源。健全监测预警网络，强化传染病预测预</w:t>
      </w:r>
      <w:r>
        <w:rPr>
          <w:rFonts w:cs="方正仿宋_GBK" w:hint="eastAsia"/>
          <w:snapToGrid/>
          <w:kern w:val="2"/>
          <w:szCs w:val="32"/>
        </w:rPr>
        <w:lastRenderedPageBreak/>
        <w:t>警能力，固化联防联控、群防群控机制。实施慢病防治融合策略，开展体重管理与癌症防控专项行动，构建慢性病全周期防控体系。优化职业健康监管体系建设，强化职业病危害源头治理和防治技术创新。深化爱国卫生运动，建立公共政策健康影响评价制度，持续优化健康环境，</w:t>
      </w:r>
      <w:r>
        <w:rPr>
          <w:rFonts w:cs="方正仿宋_GBK" w:hint="eastAsia"/>
          <w:snapToGrid/>
          <w:szCs w:val="32"/>
        </w:rPr>
        <w:t>建设</w:t>
      </w:r>
      <w:r>
        <w:rPr>
          <w:rFonts w:cs="方正仿宋_GBK" w:hint="eastAsia"/>
          <w:snapToGrid/>
          <w:kern w:val="2"/>
          <w:szCs w:val="32"/>
        </w:rPr>
        <w:t>国家健康城镇。</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cs="方正仿宋_GBK" w:hint="eastAsia"/>
          <w:snapToGrid/>
          <w:kern w:val="2"/>
          <w:szCs w:val="21"/>
        </w:rPr>
        <w:t>建设优质高效医疗体系。</w:t>
      </w:r>
      <w:r>
        <w:rPr>
          <w:rFonts w:cs="方正仿宋_GBK" w:hint="eastAsia"/>
          <w:snapToGrid/>
          <w:kern w:val="2"/>
          <w:szCs w:val="21"/>
        </w:rPr>
        <w:t>加快高水平医院与区域医疗中心建设，促进优质医疗资源高效配置，建成启用市妇儿中心，优化市人民医院院区功能布局，完成市二院南北院区改造，推进江大附院北院区整体改造、南医大无锡医学中心三期</w:t>
      </w:r>
      <w:r>
        <w:rPr>
          <w:rFonts w:hint="eastAsia"/>
          <w:snapToGrid/>
          <w:kern w:val="2"/>
          <w:szCs w:val="32"/>
        </w:rPr>
        <w:t>建设、江大附院南院区二期建设和无锡卫校易地新建</w:t>
      </w:r>
      <w:r>
        <w:rPr>
          <w:rFonts w:cs="方正仿宋_GBK" w:hint="eastAsia"/>
          <w:snapToGrid/>
          <w:kern w:val="2"/>
          <w:szCs w:val="21"/>
        </w:rPr>
        <w:t>。实施县级医院综合能力提升工程，强化急诊急救、重症医学、肿瘤防治等关键领域建设</w:t>
      </w:r>
      <w:r>
        <w:rPr>
          <w:rFonts w:hint="eastAsia"/>
          <w:snapToGrid/>
          <w:kern w:val="2"/>
          <w:szCs w:val="21"/>
        </w:rPr>
        <w:t>。推进医疗卫生强基工程，推动优质医疗卫生资源下沉，提升基层医疗卫生机构防病治病与健康管理能力。</w:t>
      </w:r>
      <w:r>
        <w:rPr>
          <w:rFonts w:hint="eastAsia"/>
          <w:snapToGrid/>
          <w:kern w:val="2"/>
          <w:szCs w:val="32"/>
        </w:rPr>
        <w:t>推进中医药传承创新，深化太湖·龙砂医派活态发展，提升海内外影响力。实施中医临床提优行动，发挥中医药在治未病、康复等领域优势。优化中医药服务网络，推进中医医院高质量发展，争创国家中医药传承创新中心。</w:t>
      </w:r>
    </w:p>
    <w:p w:rsidR="00B26E2B" w:rsidRDefault="00B26E2B" w:rsidP="00A03C05">
      <w:pPr>
        <w:overflowPunct w:val="0"/>
        <w:autoSpaceDE/>
        <w:autoSpaceDN/>
        <w:snapToGrid/>
        <w:spacing w:afterLines="25" w:line="560" w:lineRule="exact"/>
        <w:ind w:firstLineChars="200" w:firstLine="630"/>
        <w:rPr>
          <w:rFonts w:cs="方正仿宋_GBK"/>
          <w:snapToGrid/>
          <w:kern w:val="2"/>
          <w:szCs w:val="21"/>
        </w:rPr>
      </w:pPr>
      <w:r>
        <w:rPr>
          <w:rFonts w:eastAsia="方正楷体_GBK" w:cs="方正仿宋_GBK" w:hint="eastAsia"/>
          <w:snapToGrid/>
          <w:kern w:val="2"/>
          <w:szCs w:val="21"/>
        </w:rPr>
        <w:t>提升医疗科技水平。</w:t>
      </w:r>
      <w:r>
        <w:rPr>
          <w:rFonts w:cs="方正仿宋_GBK" w:hint="eastAsia"/>
          <w:snapToGrid/>
          <w:kern w:val="2"/>
          <w:szCs w:val="21"/>
        </w:rPr>
        <w:t>深化实施“三名”战略，推动医学重点学科建设提质扩容，争创优势专科。建强在锡省级研究型医院单位，打造医学科技创新平台，加强专家团队引进培育，完善医学人才培养体系。深化“医研产用”协同，支持创新药与医疗器械发展，探索</w:t>
      </w:r>
      <w:r>
        <w:rPr>
          <w:rFonts w:cs="方正仿宋_GBK"/>
          <w:snapToGrid/>
          <w:kern w:val="2"/>
          <w:szCs w:val="21"/>
        </w:rPr>
        <w:t>新药上市出海新路径，</w:t>
      </w:r>
      <w:r>
        <w:rPr>
          <w:rFonts w:cs="方正仿宋_GBK" w:hint="eastAsia"/>
          <w:snapToGrid/>
          <w:kern w:val="2"/>
          <w:szCs w:val="21"/>
        </w:rPr>
        <w:t>拓展</w:t>
      </w:r>
      <w:r>
        <w:rPr>
          <w:rFonts w:cs="方正仿宋_GBK"/>
          <w:snapToGrid/>
          <w:kern w:val="2"/>
          <w:szCs w:val="21"/>
        </w:rPr>
        <w:t>新技术新产品</w:t>
      </w:r>
      <w:r>
        <w:rPr>
          <w:rFonts w:cs="方正仿宋_GBK" w:hint="eastAsia"/>
          <w:snapToGrid/>
          <w:kern w:val="2"/>
          <w:szCs w:val="21"/>
        </w:rPr>
        <w:t>在</w:t>
      </w:r>
      <w:r>
        <w:rPr>
          <w:rFonts w:cs="方正仿宋_GBK"/>
          <w:snapToGrid/>
          <w:kern w:val="2"/>
          <w:szCs w:val="21"/>
        </w:rPr>
        <w:t>健康领域</w:t>
      </w:r>
      <w:r>
        <w:rPr>
          <w:rFonts w:cs="方正仿宋_GBK"/>
          <w:snapToGrid/>
          <w:kern w:val="2"/>
          <w:szCs w:val="21"/>
        </w:rPr>
        <w:lastRenderedPageBreak/>
        <w:t>应用场景。</w:t>
      </w:r>
      <w:r>
        <w:rPr>
          <w:rFonts w:cs="方正仿宋_GBK" w:hint="eastAsia"/>
          <w:snapToGrid/>
          <w:kern w:val="2"/>
          <w:szCs w:val="21"/>
        </w:rPr>
        <w:t>升级全民健康信息平台数智化底座，深化人工智能临床应用，提升医疗健康服务数智化水平。加强健康科普工作。到</w:t>
      </w:r>
      <w:r>
        <w:rPr>
          <w:rFonts w:cs="方正仿宋_GBK"/>
          <w:snapToGrid/>
          <w:kern w:val="2"/>
          <w:szCs w:val="21"/>
        </w:rPr>
        <w:t>2030</w:t>
      </w:r>
      <w:r>
        <w:rPr>
          <w:rFonts w:cs="方正仿宋_GBK"/>
          <w:snapToGrid/>
          <w:kern w:val="2"/>
          <w:szCs w:val="21"/>
        </w:rPr>
        <w:t>年，建成省级区域医疗中心</w:t>
      </w:r>
      <w:r>
        <w:rPr>
          <w:rFonts w:cs="方正仿宋_GBK"/>
          <w:snapToGrid/>
          <w:kern w:val="2"/>
          <w:szCs w:val="21"/>
        </w:rPr>
        <w:t>3</w:t>
      </w:r>
      <w:r>
        <w:rPr>
          <w:rFonts w:cs="方正仿宋_GBK"/>
          <w:snapToGrid/>
          <w:kern w:val="2"/>
          <w:szCs w:val="21"/>
        </w:rPr>
        <w:t>个</w:t>
      </w:r>
      <w:r>
        <w:rPr>
          <w:rFonts w:cs="方正仿宋_GBK" w:hint="eastAsia"/>
          <w:snapToGrid/>
          <w:kern w:val="2"/>
          <w:szCs w:val="21"/>
        </w:rPr>
        <w:t>以上、</w:t>
      </w:r>
      <w:r>
        <w:rPr>
          <w:rFonts w:cs="方正仿宋_GBK"/>
          <w:snapToGrid/>
          <w:kern w:val="2"/>
          <w:szCs w:val="21"/>
        </w:rPr>
        <w:t>省级临床重点专科</w:t>
      </w:r>
      <w:r>
        <w:rPr>
          <w:rFonts w:cs="方正仿宋_GBK"/>
          <w:snapToGrid/>
          <w:kern w:val="2"/>
          <w:szCs w:val="21"/>
        </w:rPr>
        <w:t>100</w:t>
      </w:r>
      <w:r>
        <w:rPr>
          <w:rFonts w:cs="方正仿宋_GBK"/>
          <w:snapToGrid/>
          <w:kern w:val="2"/>
          <w:szCs w:val="21"/>
        </w:rPr>
        <w:t>个</w:t>
      </w:r>
      <w:r>
        <w:rPr>
          <w:rFonts w:cs="方正仿宋_GBK" w:hint="eastAsia"/>
          <w:snapToGrid/>
          <w:kern w:val="2"/>
          <w:szCs w:val="21"/>
        </w:rPr>
        <w:t>以上</w:t>
      </w:r>
      <w:r>
        <w:rPr>
          <w:rFonts w:cs="方正仿宋_GBK"/>
          <w:snapToGrid/>
          <w:kern w:val="2"/>
          <w:szCs w:val="21"/>
        </w:rPr>
        <w:t>。</w:t>
      </w:r>
    </w:p>
    <w:tbl>
      <w:tblPr>
        <w:tblW w:w="929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9"/>
      </w:tblGrid>
      <w:tr w:rsidR="00B26E2B" w:rsidRPr="00B26E2B" w:rsidTr="00B26E2B">
        <w:trPr>
          <w:trHeight w:val="510"/>
          <w:jc w:val="center"/>
        </w:trPr>
        <w:tc>
          <w:tcPr>
            <w:tcW w:w="8834" w:type="dxa"/>
            <w:vAlign w:val="center"/>
          </w:tcPr>
          <w:p w:rsidR="00B26E2B" w:rsidRPr="00B26E2B" w:rsidRDefault="00B26E2B" w:rsidP="00B26E2B">
            <w:pPr>
              <w:numPr>
                <w:ilvl w:val="0"/>
                <w:numId w:val="2"/>
              </w:numPr>
              <w:overflowPunct w:val="0"/>
              <w:autoSpaceDE/>
              <w:autoSpaceDN/>
              <w:snapToGrid/>
              <w:spacing w:line="400" w:lineRule="exact"/>
              <w:ind w:firstLine="200"/>
              <w:jc w:val="center"/>
              <w:rPr>
                <w:rFonts w:eastAsia="方正黑体_GBK" w:cs="方正仿宋_GBK"/>
                <w:snapToGrid/>
                <w:kern w:val="2"/>
                <w:sz w:val="28"/>
                <w:szCs w:val="28"/>
              </w:rPr>
            </w:pPr>
            <w:r w:rsidRPr="00B26E2B">
              <w:rPr>
                <w:rFonts w:eastAsia="方正黑体_GBK" w:cs="方正仿宋_GBK" w:hint="eastAsia"/>
                <w:snapToGrid/>
                <w:kern w:val="2"/>
                <w:sz w:val="28"/>
                <w:szCs w:val="28"/>
              </w:rPr>
              <w:t>全面实施</w:t>
            </w:r>
            <w:r w:rsidRPr="00B26E2B">
              <w:rPr>
                <w:rFonts w:cs="方正仿宋_GBK" w:hint="eastAsia"/>
                <w:snapToGrid/>
                <w:kern w:val="2"/>
                <w:sz w:val="28"/>
                <w:szCs w:val="28"/>
              </w:rPr>
              <w:t>“</w:t>
            </w:r>
            <w:r w:rsidRPr="00B26E2B">
              <w:rPr>
                <w:rFonts w:eastAsia="方正黑体_GBK" w:cs="方正仿宋_GBK" w:hint="eastAsia"/>
                <w:snapToGrid/>
                <w:kern w:val="2"/>
                <w:sz w:val="28"/>
                <w:szCs w:val="28"/>
              </w:rPr>
              <w:t>三名</w:t>
            </w:r>
            <w:r w:rsidRPr="00B26E2B">
              <w:rPr>
                <w:rFonts w:cs="方正仿宋_GBK" w:hint="eastAsia"/>
                <w:snapToGrid/>
                <w:kern w:val="2"/>
                <w:sz w:val="28"/>
                <w:szCs w:val="28"/>
              </w:rPr>
              <w:t>”</w:t>
            </w:r>
            <w:r w:rsidRPr="00B26E2B">
              <w:rPr>
                <w:rFonts w:eastAsia="方正黑体_GBK" w:cs="方正仿宋_GBK" w:hint="eastAsia"/>
                <w:snapToGrid/>
                <w:kern w:val="2"/>
                <w:sz w:val="28"/>
                <w:szCs w:val="28"/>
              </w:rPr>
              <w:t>战略</w:t>
            </w:r>
          </w:p>
        </w:tc>
      </w:tr>
      <w:tr w:rsidR="00B26E2B" w:rsidRPr="00B26E2B" w:rsidTr="00B26E2B">
        <w:trPr>
          <w:trHeight w:val="510"/>
          <w:jc w:val="center"/>
        </w:trPr>
        <w:tc>
          <w:tcPr>
            <w:tcW w:w="8834" w:type="dxa"/>
            <w:vAlign w:val="center"/>
          </w:tcPr>
          <w:p w:rsidR="00B26E2B" w:rsidRPr="00B26E2B" w:rsidRDefault="00B26E2B" w:rsidP="00B26E2B">
            <w:pPr>
              <w:overflowPunct w:val="0"/>
              <w:autoSpaceDE/>
              <w:autoSpaceDN/>
              <w:snapToGrid/>
              <w:spacing w:line="440" w:lineRule="exact"/>
              <w:ind w:firstLineChars="200" w:firstLine="470"/>
              <w:rPr>
                <w:snapToGrid/>
                <w:kern w:val="2"/>
                <w:sz w:val="24"/>
                <w:szCs w:val="24"/>
              </w:rPr>
            </w:pPr>
            <w:r w:rsidRPr="00B26E2B">
              <w:rPr>
                <w:rFonts w:hint="eastAsia"/>
                <w:snapToGrid/>
                <w:kern w:val="2"/>
                <w:sz w:val="24"/>
                <w:szCs w:val="24"/>
              </w:rPr>
              <w:t>实施“名院”攀峰行动：对标省高水平医院建设核心指标体系，制定市高水平医院建设实施方案，建强现有省级研究型医院建设单位。</w:t>
            </w:r>
          </w:p>
          <w:p w:rsidR="00B26E2B" w:rsidRPr="00B26E2B" w:rsidRDefault="00B26E2B" w:rsidP="00B26E2B">
            <w:pPr>
              <w:overflowPunct w:val="0"/>
              <w:autoSpaceDE/>
              <w:autoSpaceDN/>
              <w:snapToGrid/>
              <w:spacing w:line="440" w:lineRule="exact"/>
              <w:ind w:firstLineChars="200" w:firstLine="470"/>
              <w:rPr>
                <w:snapToGrid/>
                <w:kern w:val="2"/>
                <w:sz w:val="24"/>
                <w:szCs w:val="24"/>
              </w:rPr>
            </w:pPr>
            <w:r w:rsidRPr="00B26E2B">
              <w:rPr>
                <w:rFonts w:hint="eastAsia"/>
                <w:snapToGrid/>
                <w:kern w:val="2"/>
                <w:sz w:val="24"/>
                <w:szCs w:val="24"/>
              </w:rPr>
              <w:t>实施“名科”登峰行动：以国家级区域医疗中心分中心、省级区域医疗中心为核心，高位嫁接国内外优质资源。加强临床专科建设，打造技术人才双优专科。</w:t>
            </w:r>
          </w:p>
          <w:p w:rsidR="00B26E2B" w:rsidRPr="00B26E2B" w:rsidRDefault="00B26E2B" w:rsidP="00B26E2B">
            <w:pPr>
              <w:overflowPunct w:val="0"/>
              <w:autoSpaceDE/>
              <w:autoSpaceDN/>
              <w:snapToGrid/>
              <w:spacing w:line="440" w:lineRule="exact"/>
              <w:ind w:firstLineChars="200" w:firstLine="470"/>
              <w:rPr>
                <w:rFonts w:cs="方正仿宋_GBK"/>
                <w:snapToGrid/>
                <w:kern w:val="2"/>
                <w:sz w:val="28"/>
                <w:szCs w:val="28"/>
              </w:rPr>
            </w:pPr>
            <w:r w:rsidRPr="00B26E2B">
              <w:rPr>
                <w:rFonts w:hint="eastAsia"/>
                <w:snapToGrid/>
                <w:kern w:val="2"/>
                <w:sz w:val="24"/>
                <w:szCs w:val="24"/>
              </w:rPr>
              <w:t>实施“名医”聚峰行动：精准引进和重点培养一批掌握专（学）科领域前沿核心技术，具有临床实践和学术科研创新成果，能够带领和推动本市相关专（学）科快速发展的高层次人才。鼓励医疗卫生机构引进和自主培养博士学位骨干。</w:t>
            </w:r>
          </w:p>
        </w:tc>
      </w:tr>
    </w:tbl>
    <w:p w:rsidR="00B26E2B" w:rsidRDefault="00B26E2B" w:rsidP="00A03C05">
      <w:pPr>
        <w:overflowPunct w:val="0"/>
        <w:autoSpaceDE/>
        <w:autoSpaceDN/>
        <w:snapToGrid/>
        <w:spacing w:beforeLines="25" w:line="560" w:lineRule="exact"/>
        <w:ind w:firstLine="629"/>
        <w:rPr>
          <w:rFonts w:cs="方正仿宋_GBK" w:hint="eastAsia"/>
          <w:snapToGrid/>
          <w:kern w:val="2"/>
          <w:szCs w:val="21"/>
        </w:rPr>
      </w:pPr>
      <w:r>
        <w:rPr>
          <w:rFonts w:eastAsia="方正楷体_GBK" w:cs="方正仿宋_GBK" w:hint="eastAsia"/>
          <w:snapToGrid/>
          <w:kern w:val="2"/>
          <w:szCs w:val="21"/>
        </w:rPr>
        <w:t>深化医药卫生体制改革。</w:t>
      </w:r>
      <w:r>
        <w:rPr>
          <w:rFonts w:cs="方正仿宋_GBK" w:hint="eastAsia"/>
          <w:snapToGrid/>
          <w:kern w:val="2"/>
          <w:szCs w:val="21"/>
        </w:rPr>
        <w:t>健全医疗、医保、医药协同发展治理机制与健康促进制度体系。以公益性为导向，深化公立医院编制、服务价格、薪酬制度及综合监管改革，推进紧密型县域医共体与城市医疗集团建设，强化基层医疗机构运行保障。持续推进</w:t>
      </w:r>
      <w:r>
        <w:rPr>
          <w:rFonts w:cs="方正仿宋_GBK" w:hint="eastAsia"/>
          <w:snapToGrid/>
          <w:kern w:val="2"/>
          <w:szCs w:val="21"/>
        </w:rPr>
        <w:t>DRG</w:t>
      </w:r>
      <w:r>
        <w:rPr>
          <w:rFonts w:cs="方正仿宋_GBK" w:hint="eastAsia"/>
          <w:snapToGrid/>
          <w:kern w:val="2"/>
          <w:szCs w:val="21"/>
        </w:rPr>
        <w:t>付费国家示范点城市建设，</w:t>
      </w:r>
      <w:r>
        <w:rPr>
          <w:snapToGrid/>
          <w:kern w:val="2"/>
          <w:szCs w:val="32"/>
        </w:rPr>
        <w:t>优化医保结算流程</w:t>
      </w:r>
      <w:r>
        <w:rPr>
          <w:rFonts w:hint="eastAsia"/>
          <w:snapToGrid/>
          <w:kern w:val="2"/>
          <w:szCs w:val="32"/>
        </w:rPr>
        <w:t>，</w:t>
      </w:r>
      <w:r>
        <w:rPr>
          <w:rFonts w:cs="方正仿宋_GBK" w:hint="eastAsia"/>
          <w:snapToGrid/>
          <w:kern w:val="2"/>
          <w:szCs w:val="21"/>
        </w:rPr>
        <w:t>推进医保数据工作组标准化国家试点。健全医保定点机构绩效评价体系，建立常态化医保基金监测预警与</w:t>
      </w:r>
      <w:r>
        <w:rPr>
          <w:rFonts w:hint="eastAsia"/>
          <w:snapToGrid/>
          <w:kern w:val="2"/>
          <w:szCs w:val="32"/>
        </w:rPr>
        <w:t>数据定向发布</w:t>
      </w:r>
      <w:r>
        <w:rPr>
          <w:snapToGrid/>
          <w:kern w:val="2"/>
          <w:szCs w:val="32"/>
        </w:rPr>
        <w:t>机制</w:t>
      </w:r>
      <w:r>
        <w:rPr>
          <w:rFonts w:cs="方正仿宋_GBK" w:hint="eastAsia"/>
          <w:snapToGrid/>
          <w:kern w:val="2"/>
          <w:szCs w:val="21"/>
        </w:rPr>
        <w:t>。加强医疗卫生队伍能力作风建设，完善综合监管机制，开展医疗卫生机构专项整治，规范民营医院依法执业。</w:t>
      </w:r>
    </w:p>
    <w:p w:rsidR="00B26E2B" w:rsidRDefault="00B26E2B" w:rsidP="00A03C05">
      <w:pPr>
        <w:overflowPunct w:val="0"/>
        <w:autoSpaceDE/>
        <w:autoSpaceDN/>
        <w:snapToGrid/>
        <w:spacing w:beforeLines="25" w:line="560" w:lineRule="exact"/>
        <w:ind w:firstLine="629"/>
        <w:rPr>
          <w:rFonts w:cs="方正仿宋_GBK" w:hint="eastAsia"/>
          <w:snapToGrid/>
          <w:kern w:val="2"/>
          <w:szCs w:val="21"/>
        </w:rPr>
      </w:pP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23" w:name="_Toc215838231"/>
      <w:bookmarkStart w:id="224" w:name="_Toc219623361"/>
      <w:r>
        <w:rPr>
          <w:rFonts w:eastAsia="方正楷体_GBK" w:cs="方正仿宋_GBK" w:hint="eastAsia"/>
          <w:kern w:val="2"/>
          <w:szCs w:val="21"/>
        </w:rPr>
        <w:lastRenderedPageBreak/>
        <w:t>第四节</w:t>
      </w:r>
      <w:r>
        <w:rPr>
          <w:rFonts w:eastAsia="方正楷体_GBK" w:cs="方正仿宋_GBK" w:hint="eastAsia"/>
          <w:kern w:val="2"/>
          <w:szCs w:val="21"/>
        </w:rPr>
        <w:t xml:space="preserve">  </w:t>
      </w:r>
      <w:r>
        <w:rPr>
          <w:rFonts w:eastAsia="方正楷体_GBK" w:cs="方正仿宋_GBK" w:hint="eastAsia"/>
          <w:kern w:val="2"/>
          <w:szCs w:val="21"/>
        </w:rPr>
        <w:t>打造运动友好型城市</w:t>
      </w:r>
      <w:bookmarkEnd w:id="223"/>
      <w:bookmarkEnd w:id="224"/>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构建更高水平全民健身公共服务体系，统筹群众体育、竞技体育与体育产业发展，大力发展赛事经济，促进体育休闲消费，增强市民体质，建设体育强市和运动友好型城市。到</w:t>
      </w:r>
      <w:r>
        <w:rPr>
          <w:rFonts w:cs="方正仿宋_GBK"/>
          <w:snapToGrid/>
          <w:kern w:val="2"/>
          <w:szCs w:val="21"/>
        </w:rPr>
        <w:t>2030</w:t>
      </w:r>
      <w:r>
        <w:rPr>
          <w:rFonts w:cs="方正仿宋_GBK"/>
          <w:snapToGrid/>
          <w:kern w:val="2"/>
          <w:szCs w:val="21"/>
        </w:rPr>
        <w:t>年，人均体育场地面积达到</w:t>
      </w:r>
      <w:r>
        <w:rPr>
          <w:rFonts w:cs="方正仿宋_GBK"/>
          <w:snapToGrid/>
          <w:kern w:val="2"/>
          <w:szCs w:val="21"/>
        </w:rPr>
        <w:t>5</w:t>
      </w:r>
      <w:r>
        <w:rPr>
          <w:rFonts w:cs="方正仿宋_GBK"/>
          <w:snapToGrid/>
          <w:kern w:val="2"/>
          <w:szCs w:val="21"/>
        </w:rPr>
        <w:t>平方米。</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优化全民健身服务。</w:t>
      </w:r>
      <w:r>
        <w:rPr>
          <w:rFonts w:cs="方正仿宋_GBK" w:hint="eastAsia"/>
          <w:snapToGrid/>
          <w:kern w:val="2"/>
          <w:szCs w:val="21"/>
        </w:rPr>
        <w:t>完善全民健身设施网络，建成无锡奥体中心，改造市体育中心，新建改扩建体育公园、全民健身中心，因地制宜建设小型多样、贴近群众的多功能运动场、口袋公园等健身场地设施，升级社区“</w:t>
      </w:r>
      <w:r>
        <w:rPr>
          <w:rFonts w:cs="方正仿宋_GBK" w:hint="eastAsia"/>
          <w:snapToGrid/>
          <w:kern w:val="2"/>
          <w:szCs w:val="21"/>
        </w:rPr>
        <w:t>10</w:t>
      </w:r>
      <w:r>
        <w:rPr>
          <w:rFonts w:cs="方正仿宋_GBK" w:hint="eastAsia"/>
          <w:snapToGrid/>
          <w:kern w:val="2"/>
          <w:szCs w:val="21"/>
        </w:rPr>
        <w:t>分钟健身圈”，实现行政村健身设施全覆盖。健全</w:t>
      </w:r>
      <w:r>
        <w:rPr>
          <w:rFonts w:cs="方正仿宋_GBK"/>
          <w:snapToGrid/>
          <w:kern w:val="2"/>
          <w:szCs w:val="21"/>
        </w:rPr>
        <w:t>全民健身公共服务平台</w:t>
      </w:r>
      <w:r>
        <w:rPr>
          <w:rFonts w:cs="方正仿宋_GBK" w:hint="eastAsia"/>
          <w:snapToGrid/>
          <w:kern w:val="2"/>
          <w:szCs w:val="21"/>
        </w:rPr>
        <w:t>，强化社会体育指导员队伍建设，开展全民健身科学普及活动。推动各类体育组织服务指导下基层，鼓励社团、俱乐部等组织开展全民健身活动。完善全民健身赛事活动体系，做强“跃动锡城”全民健身运动会品牌。</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完善赛事活动体系。</w:t>
      </w:r>
      <w:r>
        <w:rPr>
          <w:rFonts w:cs="方正仿宋_GBK" w:hint="eastAsia"/>
          <w:snapToGrid/>
          <w:kern w:val="2"/>
          <w:szCs w:val="21"/>
        </w:rPr>
        <w:t>引进培育高端品牌赛事，提升无锡马拉松、世界跆拳道大满贯冠军系列赛等赛事影响力。积极引进和举办足球、跆拳道、击剑等高水平赛事，做好省城市足球联赛等特色赛事赛区保障。加大赛事政策支持，鼓励社会力量参与，开展体育赛事“进景区、进街区、进商圈”活动。大力发展青少年足球等体育活动，构建市级青少年赛事矩阵，健全体育竞赛体系和选拔性竞赛机制，发掘输送优质竞技体育后备人才。</w:t>
      </w:r>
      <w:r>
        <w:rPr>
          <w:rFonts w:cs="方正仿宋_GBK"/>
          <w:snapToGrid/>
          <w:kern w:val="2"/>
          <w:szCs w:val="21"/>
        </w:rPr>
        <w:t>扩大自主品牌赛事矩阵，</w:t>
      </w:r>
      <w:r>
        <w:rPr>
          <w:rFonts w:cs="方正仿宋_GBK" w:hint="eastAsia"/>
          <w:snapToGrid/>
          <w:kern w:val="2"/>
          <w:szCs w:val="21"/>
        </w:rPr>
        <w:t>打造“无锡杯”本土赛事</w:t>
      </w:r>
      <w:r>
        <w:rPr>
          <w:rFonts w:cs="方正仿宋_GBK"/>
          <w:snapToGrid/>
          <w:kern w:val="2"/>
          <w:szCs w:val="21"/>
        </w:rPr>
        <w:t>IP</w:t>
      </w:r>
      <w:r>
        <w:rPr>
          <w:rFonts w:cs="方正仿宋_GBK"/>
          <w:snapToGrid/>
          <w:kern w:val="2"/>
          <w:szCs w:val="21"/>
        </w:rPr>
        <w:t>，</w:t>
      </w:r>
      <w:r>
        <w:rPr>
          <w:rFonts w:cs="方正仿宋_GBK" w:hint="eastAsia"/>
          <w:snapToGrid/>
          <w:kern w:val="2"/>
          <w:szCs w:val="21"/>
        </w:rPr>
        <w:t>推动</w:t>
      </w:r>
      <w:r>
        <w:rPr>
          <w:rFonts w:cs="方正仿宋_GBK"/>
          <w:snapToGrid/>
          <w:kern w:val="2"/>
          <w:szCs w:val="21"/>
        </w:rPr>
        <w:t>办赛市场化、投资多元化、组织专业化。</w:t>
      </w:r>
    </w:p>
    <w:p w:rsidR="00B26E2B" w:rsidRDefault="00B26E2B" w:rsidP="00A03C05">
      <w:pPr>
        <w:autoSpaceDE/>
        <w:autoSpaceDN/>
        <w:snapToGrid/>
        <w:spacing w:line="560" w:lineRule="exact"/>
        <w:ind w:firstLineChars="200" w:firstLine="630"/>
        <w:rPr>
          <w:rFonts w:cs="方正仿宋_GBK" w:hint="eastAsia"/>
          <w:snapToGrid/>
          <w:kern w:val="2"/>
          <w:szCs w:val="21"/>
        </w:rPr>
      </w:pPr>
      <w:r>
        <w:rPr>
          <w:rFonts w:eastAsia="方正楷体_GBK" w:cs="方正仿宋_GBK" w:hint="eastAsia"/>
          <w:snapToGrid/>
          <w:kern w:val="2"/>
          <w:szCs w:val="21"/>
        </w:rPr>
        <w:lastRenderedPageBreak/>
        <w:t>扩大体育休闲消费。</w:t>
      </w:r>
      <w:r>
        <w:rPr>
          <w:rFonts w:cs="方正仿宋_GBK" w:hint="eastAsia"/>
          <w:snapToGrid/>
          <w:kern w:val="2"/>
          <w:szCs w:val="21"/>
        </w:rPr>
        <w:t>推动体育制造业向“智能制造</w:t>
      </w:r>
      <w:r>
        <w:rPr>
          <w:rFonts w:cs="方正仿宋_GBK" w:hint="eastAsia"/>
          <w:snapToGrid/>
          <w:kern w:val="2"/>
          <w:szCs w:val="21"/>
        </w:rPr>
        <w:t>+</w:t>
      </w:r>
      <w:r>
        <w:rPr>
          <w:rFonts w:cs="方正仿宋_GBK" w:hint="eastAsia"/>
          <w:snapToGrid/>
          <w:kern w:val="2"/>
          <w:szCs w:val="21"/>
        </w:rPr>
        <w:t>服务”转型，培育高端智能体育装备企业，壮大赛事运营、体育培训等新兴服务业，做强无锡智慧体育产业园。</w:t>
      </w:r>
      <w:r>
        <w:rPr>
          <w:rFonts w:cs="方正仿宋_GBK"/>
          <w:snapToGrid/>
          <w:kern w:val="2"/>
          <w:szCs w:val="21"/>
        </w:rPr>
        <w:t>促进体育与文旅商等产业深度融合</w:t>
      </w:r>
      <w:r>
        <w:rPr>
          <w:rFonts w:cs="方正仿宋_GBK" w:hint="eastAsia"/>
          <w:snapToGrid/>
          <w:kern w:val="2"/>
          <w:szCs w:val="21"/>
        </w:rPr>
        <w:t>，</w:t>
      </w:r>
      <w:r>
        <w:rPr>
          <w:rFonts w:hint="eastAsia"/>
          <w:snapToGrid/>
          <w:kern w:val="2"/>
          <w:szCs w:val="32"/>
        </w:rPr>
        <w:t>扎实推进环太湖户外运动目的地建设，依托太湖黄金岸线打造“环太湖运动带”，</w:t>
      </w:r>
      <w:r>
        <w:rPr>
          <w:rFonts w:cs="方正仿宋_GBK" w:hint="eastAsia"/>
          <w:snapToGrid/>
          <w:kern w:val="2"/>
          <w:szCs w:val="32"/>
        </w:rPr>
        <w:t>发展</w:t>
      </w:r>
      <w:r>
        <w:rPr>
          <w:rFonts w:hint="eastAsia"/>
          <w:snapToGrid/>
          <w:kern w:val="2"/>
          <w:szCs w:val="32"/>
        </w:rPr>
        <w:t>水上竞技、骑行竞速、山地越野等多元化项目。</w:t>
      </w:r>
      <w:r>
        <w:rPr>
          <w:rFonts w:cs="方正仿宋_GBK" w:hint="eastAsia"/>
          <w:snapToGrid/>
          <w:kern w:val="2"/>
          <w:szCs w:val="21"/>
        </w:rPr>
        <w:t>完善体育消费政策，开展消费与赛事经济试点，强化体育消费市场监管。</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225" w:name="_Toc215838232"/>
      <w:r>
        <w:rPr>
          <w:rFonts w:eastAsia="方正黑体_GBK" w:cs="方正仿宋_GBK" w:hint="eastAsia"/>
          <w:kern w:val="2"/>
          <w:szCs w:val="21"/>
        </w:rPr>
        <w:t xml:space="preserve">  </w:t>
      </w:r>
      <w:bookmarkStart w:id="226" w:name="_Toc219623362"/>
      <w:r>
        <w:rPr>
          <w:rFonts w:eastAsia="方正黑体_GBK" w:cs="方正仿宋_GBK" w:hint="eastAsia"/>
          <w:kern w:val="2"/>
          <w:szCs w:val="21"/>
        </w:rPr>
        <w:t>推进美丽无锡</w:t>
      </w:r>
      <w:bookmarkEnd w:id="225"/>
      <w:r>
        <w:rPr>
          <w:rFonts w:eastAsia="方正黑体_GBK" w:cs="方正仿宋_GBK" w:hint="eastAsia"/>
          <w:kern w:val="2"/>
          <w:szCs w:val="21"/>
        </w:rPr>
        <w:t>建设</w:t>
      </w:r>
      <w:bookmarkEnd w:id="22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牢固树立并践行绿水青山就是金山银山理念，以碳达峰碳中和为牵引，协同推进降碳、减污、扩绿、增长，统筹推进长江保护与太湖治理，筑牢生态安全屏障，增强绿色发展动能，打造人与自然和谐共生的现代化城市范例。</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27" w:name="_Toc215838233"/>
      <w:bookmarkStart w:id="228" w:name="_Toc219623363"/>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促进长江经济带高质量发展</w:t>
      </w:r>
      <w:bookmarkEnd w:id="227"/>
      <w:bookmarkEnd w:id="22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坚持共抓大保护、不搞大开发，统筹保护与修复、转型与发展，深化绿色转型、加强创新引领、促进协调发展，推动长江经济带发展不断迈上新台阶。</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保护修复长江生态环境。</w:t>
      </w:r>
      <w:r>
        <w:rPr>
          <w:rFonts w:cs="方正仿宋_GBK" w:hint="eastAsia"/>
          <w:snapToGrid/>
          <w:kern w:val="2"/>
          <w:szCs w:val="21"/>
        </w:rPr>
        <w:t>全面提升长江生态环境保护修复系统性水平，筑牢长江生态安全屏障。巩固长江十年禁渔成效，强化长江干流、太湖水域土著鱼类重要栖息地保护与水生生物多样性保护。优化长江岸线功能布局，推进沿江码头综合整治，依托自然本底实施生态修复，因地制宜建设亲水生态岸线。从严排查管控沿江风险源，推进重点堤段防洪治理，提高水安全保障能力。</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推动沿江产业绿色转型</w:t>
      </w:r>
      <w:r>
        <w:rPr>
          <w:rFonts w:cs="方正仿宋_GBK" w:hint="eastAsia"/>
          <w:snapToGrid/>
          <w:kern w:val="2"/>
          <w:szCs w:val="21"/>
        </w:rPr>
        <w:t>。引导沿江产业有序调整，培育绿色低碳发展新动能。严格执行沿江产业准入负面清单，严控沿江高耗能、高排放项目审批建设，巩固化工园区整治成效。加快传统产业绿色化改造，以沿江重点园区为载体，推动产业结构优化、能源体系重构、技术改造升级，打造绿色工厂与绿色园区标杆。</w:t>
      </w:r>
      <w:r>
        <w:rPr>
          <w:rFonts w:cs="方正仿宋_GBK" w:hint="eastAsia"/>
          <w:snapToGrid/>
          <w:kern w:val="2"/>
          <w:szCs w:val="21"/>
        </w:rPr>
        <w:lastRenderedPageBreak/>
        <w:t>以无锡（江阴）港为核心，实现港口岸电系统全覆盖与智慧化管理，推广低碳燃料船舶，建设绿色智慧港口。</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推动长江经济带协同联动发展。</w:t>
      </w:r>
      <w:r>
        <w:rPr>
          <w:rFonts w:cs="方正仿宋_GBK" w:hint="eastAsia"/>
          <w:snapToGrid/>
          <w:kern w:val="2"/>
          <w:szCs w:val="21"/>
        </w:rPr>
        <w:t>强化沿江区域与环太湖科创圈、沿沪宁产业创新带协同联动，打造沿江科创共同体。聚焦高端化、智能化、绿色化方向共建特色产业集群，吸引高端制造业、现代服务业优质项目落地，引导传统资源消耗型产业向长江中上游有序转移。完善江海河联运体系，深化与沿海及长江沿线港口协作，拓展远洋航线、强化港口联动、提升多式联运能力，加密跨江通道，共建沿江综合立体交通走廊。</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29" w:name="_Toc215838234"/>
      <w:bookmarkStart w:id="230" w:name="_Toc219623364"/>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加强生态空间保护与修复</w:t>
      </w:r>
      <w:bookmarkEnd w:id="229"/>
      <w:bookmarkEnd w:id="230"/>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hint="eastAsia"/>
          <w:snapToGrid/>
          <w:kern w:val="2"/>
          <w:szCs w:val="21"/>
        </w:rPr>
        <w:t>坚持尊重自然、顺应自然、保护自然，强化全域全要素管控，</w:t>
      </w:r>
      <w:r>
        <w:rPr>
          <w:rFonts w:cs="方正仿宋_GBK" w:hint="eastAsia"/>
          <w:snapToGrid/>
          <w:kern w:val="2"/>
          <w:szCs w:val="21"/>
        </w:rPr>
        <w:t>系统修复江南水乡生态本底</w:t>
      </w:r>
      <w:r>
        <w:rPr>
          <w:rFonts w:hint="eastAsia"/>
          <w:snapToGrid/>
          <w:kern w:val="2"/>
          <w:szCs w:val="21"/>
        </w:rPr>
        <w:t>。到</w:t>
      </w:r>
      <w:r>
        <w:rPr>
          <w:rFonts w:hint="eastAsia"/>
          <w:snapToGrid/>
          <w:kern w:val="2"/>
          <w:szCs w:val="21"/>
        </w:rPr>
        <w:t>20</w:t>
      </w:r>
      <w:r>
        <w:rPr>
          <w:snapToGrid/>
          <w:kern w:val="2"/>
          <w:szCs w:val="21"/>
        </w:rPr>
        <w:t>30</w:t>
      </w:r>
      <w:r>
        <w:rPr>
          <w:rFonts w:hint="eastAsia"/>
          <w:snapToGrid/>
          <w:kern w:val="2"/>
          <w:szCs w:val="21"/>
        </w:rPr>
        <w:t>年，林木覆盖率保持在</w:t>
      </w:r>
      <w:r>
        <w:rPr>
          <w:snapToGrid/>
          <w:kern w:val="2"/>
          <w:szCs w:val="21"/>
        </w:rPr>
        <w:t>28%</w:t>
      </w:r>
      <w:r>
        <w:rPr>
          <w:snapToGrid/>
          <w:kern w:val="2"/>
          <w:szCs w:val="21"/>
        </w:rPr>
        <w:t>以上，湿地保护率达</w:t>
      </w:r>
      <w:r>
        <w:rPr>
          <w:snapToGrid/>
          <w:kern w:val="2"/>
          <w:szCs w:val="21"/>
        </w:rPr>
        <w:t>55.6%</w:t>
      </w:r>
      <w:r>
        <w:rPr>
          <w:snapToGrid/>
          <w:kern w:val="2"/>
          <w:szCs w:val="21"/>
        </w:rPr>
        <w:t>以上</w:t>
      </w:r>
      <w:r>
        <w:rPr>
          <w:rFonts w:hint="eastAsia"/>
          <w:snapToGrid/>
          <w:kern w:val="2"/>
          <w:szCs w:val="21"/>
        </w:rPr>
        <w:t>，</w:t>
      </w:r>
      <w:r>
        <w:rPr>
          <w:rFonts w:cs="方正仿宋_GBK" w:hint="eastAsia"/>
          <w:snapToGrid/>
          <w:kern w:val="2"/>
          <w:szCs w:val="21"/>
        </w:rPr>
        <w:t>建成区绿化覆盖率达</w:t>
      </w:r>
      <w:r>
        <w:rPr>
          <w:rFonts w:cs="方正仿宋_GBK" w:hint="eastAsia"/>
          <w:snapToGrid/>
          <w:kern w:val="2"/>
          <w:szCs w:val="21"/>
        </w:rPr>
        <w:t>43%</w:t>
      </w:r>
      <w:r>
        <w:rPr>
          <w:rFonts w:cs="方正仿宋_GBK" w:hint="eastAsia"/>
          <w:snapToGrid/>
          <w:kern w:val="2"/>
          <w:szCs w:val="21"/>
        </w:rPr>
        <w:t>以上，人均公园绿地面积达</w:t>
      </w:r>
      <w:r>
        <w:rPr>
          <w:rFonts w:cs="方正仿宋_GBK" w:hint="eastAsia"/>
          <w:snapToGrid/>
          <w:kern w:val="2"/>
          <w:szCs w:val="21"/>
        </w:rPr>
        <w:t>15</w:t>
      </w:r>
      <w:r>
        <w:rPr>
          <w:rFonts w:cs="方正仿宋_GBK" w:hint="eastAsia"/>
          <w:snapToGrid/>
          <w:kern w:val="2"/>
          <w:szCs w:val="21"/>
        </w:rPr>
        <w:t>平方米以上</w:t>
      </w:r>
      <w:r>
        <w:rPr>
          <w:rFonts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加强生态空间管控</w:t>
      </w:r>
      <w:r>
        <w:rPr>
          <w:rFonts w:cs="方正仿宋_GBK" w:hint="eastAsia"/>
          <w:snapToGrid/>
          <w:kern w:val="2"/>
          <w:szCs w:val="21"/>
        </w:rPr>
        <w:t>。实行全域生态环境分区管控制度与“一单元一策略”精细化管理，严守生态保护红线、环境质量底线、资源利用上线和生态环境准入清单刚性约束，确保</w:t>
      </w:r>
      <w:r>
        <w:rPr>
          <w:rFonts w:cs="方正仿宋_GBK" w:hint="eastAsia"/>
          <w:snapToGrid/>
          <w:kern w:val="2"/>
          <w:szCs w:val="21"/>
        </w:rPr>
        <w:t>840.28</w:t>
      </w:r>
      <w:r>
        <w:rPr>
          <w:rFonts w:cs="方正仿宋_GBK" w:hint="eastAsia"/>
          <w:snapToGrid/>
          <w:kern w:val="2"/>
          <w:szCs w:val="21"/>
        </w:rPr>
        <w:t>平方公里生态保护红线和整合优化后的自然保护地面积不减、功能不降、性质不改。统筹水资源、湿地、森林、矿产等自然资源要素保护与利用，构建“一圈两区、河荡纵横、圩田环绕、城绿相融”市域生态安全格局，塑造山水相依、湖美水清生态空间。常态化开</w:t>
      </w:r>
      <w:r>
        <w:rPr>
          <w:rFonts w:cs="方正仿宋_GBK" w:hint="eastAsia"/>
          <w:snapToGrid/>
          <w:kern w:val="2"/>
          <w:szCs w:val="21"/>
        </w:rPr>
        <w:lastRenderedPageBreak/>
        <w:t>展“绿盾”专项行动，强化自然保护地日常管理、综合监测与执法监管，严肃查处生态破坏行为。</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加强生态保护修复</w:t>
      </w:r>
      <w:r>
        <w:rPr>
          <w:rFonts w:cs="方正仿宋_GBK" w:hint="eastAsia"/>
          <w:snapToGrid/>
          <w:kern w:val="2"/>
          <w:szCs w:val="21"/>
        </w:rPr>
        <w:t>。推进太湖流域山水林田湖草沙一体化保护和修复示范工程。锚定“一圈两区多廊多点”总体生态格局，以“退房退田退渔，还湖还林还湿”为实施路径，聚焦抚育山林、涵养水源、保护农田、优化湖泊、提质湿地，筑牢长江生态屏障，共建太湖生态圈，建设大运河生态走廊。提升西太湖</w:t>
      </w:r>
      <w:r>
        <w:rPr>
          <w:rFonts w:cs="方正仿宋_GBK"/>
          <w:snapToGrid/>
          <w:kern w:val="2"/>
          <w:szCs w:val="21"/>
        </w:rPr>
        <w:t>水生态</w:t>
      </w:r>
      <w:r>
        <w:rPr>
          <w:rFonts w:cs="方正仿宋_GBK" w:hint="eastAsia"/>
          <w:snapToGrid/>
          <w:kern w:val="2"/>
          <w:szCs w:val="21"/>
        </w:rPr>
        <w:t>质量，推进湖滨生态修复。实施大运河文化带省级山水示范工程，推进</w:t>
      </w:r>
      <w:r>
        <w:rPr>
          <w:snapToGrid/>
          <w:kern w:val="2"/>
          <w:szCs w:val="32"/>
        </w:rPr>
        <w:t>洋溪河幸福水岸工程，</w:t>
      </w:r>
      <w:r>
        <w:rPr>
          <w:rFonts w:cs="方正仿宋_GBK" w:hint="eastAsia"/>
          <w:snapToGrid/>
          <w:kern w:val="2"/>
          <w:szCs w:val="21"/>
        </w:rPr>
        <w:t>推动水系畅通、岸线整治、湿地修复等项目，夯实大运河生态安全基底。科学开展国土绿化行动。</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加强生物多样性保护</w:t>
      </w:r>
      <w:r>
        <w:rPr>
          <w:rFonts w:cs="方正仿宋_GBK" w:hint="eastAsia"/>
          <w:snapToGrid/>
          <w:kern w:val="2"/>
          <w:szCs w:val="21"/>
        </w:rPr>
        <w:t>。巩固长江禁捕和太湖退捕成效，构建立体化监督体系。实施生物多样性保护重大工程，构建全类群智能化观测网络，建设综合管理平台实现动态管控，开展第二轮生物多样性本底调查及宜兴市丘陵山区两栖爬行动物专项调查。强化鸟类等野生动物保护，实施打击非法捕猎贩卖鸟类专项行动。深化宜兴龙池山、长广溪“生态岛”试验区建设，</w:t>
      </w:r>
      <w:r>
        <w:rPr>
          <w:rFonts w:hint="eastAsia"/>
          <w:snapToGrid/>
          <w:kern w:val="2"/>
          <w:szCs w:val="21"/>
        </w:rPr>
        <w:t>加快建设太湖自然资源展示馆，建成太湖植物园。到</w:t>
      </w:r>
      <w:r>
        <w:rPr>
          <w:rFonts w:hint="eastAsia"/>
          <w:snapToGrid/>
          <w:kern w:val="2"/>
          <w:szCs w:val="21"/>
        </w:rPr>
        <w:t>2</w:t>
      </w:r>
      <w:r>
        <w:rPr>
          <w:snapToGrid/>
          <w:kern w:val="2"/>
          <w:szCs w:val="21"/>
        </w:rPr>
        <w:t>030</w:t>
      </w:r>
      <w:r>
        <w:rPr>
          <w:rFonts w:hint="eastAsia"/>
          <w:snapToGrid/>
          <w:kern w:val="2"/>
          <w:szCs w:val="21"/>
        </w:rPr>
        <w:t>年，建设</w:t>
      </w:r>
      <w:r>
        <w:rPr>
          <w:rFonts w:cs="方正仿宋_GBK" w:hint="eastAsia"/>
          <w:snapToGrid/>
          <w:kern w:val="2"/>
          <w:szCs w:val="21"/>
        </w:rPr>
        <w:t>生物多样性科普展示馆（含湿地科普馆）</w:t>
      </w:r>
      <w:r>
        <w:rPr>
          <w:rFonts w:cs="方正仿宋_GBK" w:hint="eastAsia"/>
          <w:snapToGrid/>
          <w:kern w:val="2"/>
          <w:szCs w:val="21"/>
        </w:rPr>
        <w:t>8</w:t>
      </w:r>
      <w:r>
        <w:rPr>
          <w:rFonts w:cs="方正仿宋_GBK"/>
          <w:snapToGrid/>
          <w:kern w:val="2"/>
          <w:szCs w:val="21"/>
        </w:rPr>
        <w:t>个</w:t>
      </w:r>
      <w:r>
        <w:rPr>
          <w:rFonts w:cs="方正仿宋_GBK" w:hint="eastAsia"/>
          <w:snapToGrid/>
          <w:kern w:val="2"/>
          <w:szCs w:val="21"/>
        </w:rPr>
        <w:t>。</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31" w:name="_Toc219623365"/>
      <w:bookmarkStart w:id="232" w:name="_Toc215838235"/>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深化环境综合治理</w:t>
      </w:r>
      <w:bookmarkEnd w:id="231"/>
      <w:bookmarkEnd w:id="23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全面落实科学精准依法治污，强化源头治理，深入打好蓝天、碧水、净土保卫战，推动生态环境质量根本性好转。</w:t>
      </w:r>
      <w:r>
        <w:rPr>
          <w:snapToGrid/>
          <w:kern w:val="2"/>
          <w:szCs w:val="32"/>
        </w:rPr>
        <w:t>到</w:t>
      </w:r>
      <w:r>
        <w:rPr>
          <w:snapToGrid/>
          <w:kern w:val="2"/>
          <w:szCs w:val="32"/>
        </w:rPr>
        <w:t>2030</w:t>
      </w:r>
      <w:r>
        <w:rPr>
          <w:snapToGrid/>
          <w:kern w:val="2"/>
          <w:szCs w:val="32"/>
        </w:rPr>
        <w:t>年，</w:t>
      </w:r>
      <w:r>
        <w:rPr>
          <w:snapToGrid/>
          <w:kern w:val="2"/>
          <w:szCs w:val="32"/>
        </w:rPr>
        <w:lastRenderedPageBreak/>
        <w:t>地表水优良水体比例</w:t>
      </w:r>
      <w:r>
        <w:rPr>
          <w:rFonts w:hint="eastAsia"/>
          <w:snapToGrid/>
          <w:kern w:val="2"/>
          <w:szCs w:val="32"/>
        </w:rPr>
        <w:t>、</w:t>
      </w:r>
      <w:r>
        <w:rPr>
          <w:snapToGrid/>
          <w:kern w:val="2"/>
          <w:szCs w:val="32"/>
        </w:rPr>
        <w:t>细颗粒物（</w:t>
      </w:r>
      <w:r>
        <w:rPr>
          <w:snapToGrid/>
          <w:kern w:val="2"/>
          <w:szCs w:val="32"/>
        </w:rPr>
        <w:t>PM</w:t>
      </w:r>
      <w:r>
        <w:rPr>
          <w:snapToGrid/>
          <w:kern w:val="2"/>
          <w:szCs w:val="32"/>
          <w:vertAlign w:val="subscript"/>
        </w:rPr>
        <w:t>2.5</w:t>
      </w:r>
      <w:r>
        <w:rPr>
          <w:snapToGrid/>
          <w:kern w:val="2"/>
          <w:szCs w:val="32"/>
        </w:rPr>
        <w:t>）浓度完成省下达目标</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高标准推进新一轮太湖治理</w:t>
      </w:r>
      <w:r>
        <w:rPr>
          <w:rFonts w:cs="方正仿宋_GBK" w:hint="eastAsia"/>
          <w:snapToGrid/>
          <w:kern w:val="2"/>
          <w:szCs w:val="21"/>
        </w:rPr>
        <w:t>。坚持外源减量、内源减负、生态修复、应急防控，以入湖河道为牵引，突出源头治理、系统治理。深入推进工业源精细管控、生活源扩面收集、农业源生态消纳、地表源减量治理、湖内源清理减负等治理措施，深化太湖“生态拦截圈、湖滨消纳圈”建设，实施主要入湖河流“一河一策”治理，科学开展湖体水生态修复，推进淤泥资源化利用，提升应急防控精准性有效性，提高蓝藻预防、打捞、处置能力，加强基础研究、技术创新和监测体系建设，推动太湖无锡水域水质实现根本性好转。</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t>巩固提升全域水质。</w:t>
      </w:r>
      <w:r>
        <w:rPr>
          <w:rFonts w:cs="方正仿宋_GBK" w:hint="eastAsia"/>
          <w:snapToGrid/>
          <w:kern w:val="2"/>
          <w:szCs w:val="21"/>
        </w:rPr>
        <w:t>坚持水安全、水资源、水环境、水生态、水经济、水文化统筹管理，严守水资源刚性约束、深化水环境综合治理、释放水经济潜在价值。抓好</w:t>
      </w:r>
      <w:r>
        <w:rPr>
          <w:rFonts w:cs="方正仿宋_GBK"/>
          <w:snapToGrid/>
          <w:kern w:val="2"/>
          <w:szCs w:val="21"/>
        </w:rPr>
        <w:t>长江干</w:t>
      </w:r>
      <w:r>
        <w:rPr>
          <w:rFonts w:cs="方正仿宋_GBK" w:hint="eastAsia"/>
          <w:snapToGrid/>
          <w:kern w:val="2"/>
          <w:szCs w:val="21"/>
        </w:rPr>
        <w:t>支</w:t>
      </w:r>
      <w:r>
        <w:rPr>
          <w:rFonts w:cs="方正仿宋_GBK"/>
          <w:snapToGrid/>
          <w:kern w:val="2"/>
          <w:szCs w:val="21"/>
        </w:rPr>
        <w:t>流</w:t>
      </w:r>
      <w:r>
        <w:rPr>
          <w:rFonts w:cs="方正仿宋_GBK" w:hint="eastAsia"/>
          <w:snapToGrid/>
          <w:kern w:val="2"/>
          <w:szCs w:val="21"/>
        </w:rPr>
        <w:t>治理</w:t>
      </w:r>
      <w:r>
        <w:rPr>
          <w:rFonts w:cs="方正仿宋_GBK"/>
          <w:snapToGrid/>
          <w:kern w:val="2"/>
          <w:szCs w:val="21"/>
        </w:rPr>
        <w:t>和保护</w:t>
      </w:r>
      <w:r>
        <w:rPr>
          <w:rFonts w:cs="方正仿宋_GBK" w:hint="eastAsia"/>
          <w:snapToGrid/>
          <w:kern w:val="2"/>
          <w:szCs w:val="21"/>
        </w:rPr>
        <w:t>，优化“引江济太”调度。深化河湖长制，推进全域幸福河湖建设，开展沿河（湖）污染源排查整治，提升河湖生态系统健康水平。推广清洁生产与中水回用，推行雨污同治、厂网一体化运维，推进农田退水和养殖尾水治理，削减工业污染、城镇污水及农业面源污染。规范集中式饮用水水源地建设，确保水源地水质稳定达Ⅲ类及以上。</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cs="方正仿宋_GBK" w:hint="eastAsia"/>
          <w:bCs/>
          <w:snapToGrid/>
          <w:kern w:val="2"/>
          <w:szCs w:val="21"/>
        </w:rPr>
        <w:t>深化大气污染协同治理。</w:t>
      </w:r>
      <w:r>
        <w:rPr>
          <w:rFonts w:cs="方正仿宋_GBK" w:hint="eastAsia"/>
          <w:snapToGrid/>
          <w:kern w:val="2"/>
          <w:szCs w:val="21"/>
        </w:rPr>
        <w:t>强化</w:t>
      </w:r>
      <w:r>
        <w:rPr>
          <w:rFonts w:cs="方正仿宋_GBK"/>
          <w:snapToGrid/>
          <w:kern w:val="2"/>
          <w:szCs w:val="21"/>
        </w:rPr>
        <w:t>PM</w:t>
      </w:r>
      <w:r>
        <w:rPr>
          <w:rFonts w:cs="方正仿宋_GBK"/>
          <w:snapToGrid/>
          <w:kern w:val="2"/>
          <w:szCs w:val="21"/>
          <w:vertAlign w:val="subscript"/>
        </w:rPr>
        <w:t>2.5</w:t>
      </w:r>
      <w:r>
        <w:rPr>
          <w:rFonts w:cs="方正仿宋_GBK"/>
          <w:snapToGrid/>
          <w:kern w:val="2"/>
          <w:szCs w:val="21"/>
        </w:rPr>
        <w:t>和臭氧协同治理，推进氮氧化物和挥发性有</w:t>
      </w:r>
      <w:r>
        <w:rPr>
          <w:rFonts w:cs="方正仿宋_GBK" w:hint="eastAsia"/>
          <w:snapToGrid/>
          <w:kern w:val="2"/>
          <w:szCs w:val="21"/>
        </w:rPr>
        <w:t>机物“双控双减”，加强大气“五源共治”，强化区域大气污染联防联控。</w:t>
      </w:r>
      <w:r>
        <w:rPr>
          <w:rFonts w:hint="eastAsia"/>
          <w:snapToGrid/>
          <w:kern w:val="2"/>
          <w:szCs w:val="21"/>
        </w:rPr>
        <w:t>推进工业源</w:t>
      </w:r>
      <w:r>
        <w:rPr>
          <w:snapToGrid/>
          <w:kern w:val="2"/>
          <w:szCs w:val="21"/>
        </w:rPr>
        <w:t>深度</w:t>
      </w:r>
      <w:r>
        <w:rPr>
          <w:rFonts w:hint="eastAsia"/>
          <w:snapToGrid/>
          <w:kern w:val="2"/>
          <w:szCs w:val="21"/>
        </w:rPr>
        <w:t>管控，逐步退出限</w:t>
      </w:r>
      <w:r>
        <w:rPr>
          <w:rFonts w:hint="eastAsia"/>
          <w:snapToGrid/>
          <w:kern w:val="2"/>
          <w:szCs w:val="21"/>
        </w:rPr>
        <w:lastRenderedPageBreak/>
        <w:t>制类涉气工艺装备，推动水泥、火电等重点行业超低排放改造，加大工业涂装、包装印刷等领域清洁原料替代力度，将涉活性炭及燃烧法企业纳入平台闭环管理，拓展</w:t>
      </w:r>
      <w:r>
        <w:rPr>
          <w:rFonts w:hint="eastAsia"/>
          <w:snapToGrid/>
          <w:kern w:val="2"/>
          <w:szCs w:val="21"/>
        </w:rPr>
        <w:t>VOCs</w:t>
      </w:r>
      <w:r>
        <w:rPr>
          <w:rFonts w:hint="eastAsia"/>
          <w:snapToGrid/>
          <w:kern w:val="2"/>
          <w:szCs w:val="21"/>
        </w:rPr>
        <w:t>减排空间。强化移动源</w:t>
      </w:r>
      <w:r>
        <w:rPr>
          <w:snapToGrid/>
          <w:kern w:val="2"/>
          <w:szCs w:val="21"/>
        </w:rPr>
        <w:t>污染防控</w:t>
      </w:r>
      <w:r>
        <w:rPr>
          <w:rFonts w:hint="eastAsia"/>
          <w:snapToGrid/>
          <w:kern w:val="2"/>
          <w:szCs w:val="21"/>
        </w:rPr>
        <w:t>，构建绿色运输体系，提升清洁运输比例，淘汰更新高排放车辆、船舶及非道路移动机械。创新面源污染防控举措，推广绿色施工与工地防尘设施建设，探索餐饮油烟数智化治理，减少烟尘污染排放。</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cs="方正仿宋_GBK" w:hint="eastAsia"/>
          <w:bCs/>
          <w:snapToGrid/>
          <w:kern w:val="2"/>
          <w:szCs w:val="21"/>
        </w:rPr>
        <w:t>提升</w:t>
      </w:r>
      <w:r>
        <w:rPr>
          <w:rFonts w:eastAsia="方正楷体_GBK" w:cs="方正仿宋_GBK"/>
          <w:bCs/>
          <w:snapToGrid/>
          <w:kern w:val="2"/>
          <w:szCs w:val="21"/>
        </w:rPr>
        <w:t>土壤污染治理</w:t>
      </w:r>
      <w:r>
        <w:rPr>
          <w:rFonts w:eastAsia="方正楷体_GBK" w:cs="方正仿宋_GBK" w:hint="eastAsia"/>
          <w:bCs/>
          <w:snapToGrid/>
          <w:kern w:val="2"/>
          <w:szCs w:val="21"/>
        </w:rPr>
        <w:t>水平。</w:t>
      </w:r>
      <w:r>
        <w:rPr>
          <w:rFonts w:hint="eastAsia"/>
          <w:snapToGrid/>
          <w:kern w:val="2"/>
          <w:szCs w:val="21"/>
        </w:rPr>
        <w:t>加强土壤污染源头防控和风险管控，严格落实建设用地准入管理。建立农药原药制造、化工、电镀企业腾退地块清单，查清土壤污染状况并科学管控，</w:t>
      </w:r>
      <w:r>
        <w:rPr>
          <w:snapToGrid/>
          <w:kern w:val="2"/>
          <w:szCs w:val="21"/>
        </w:rPr>
        <w:t>完成沿江（太湖）</w:t>
      </w:r>
      <w:r>
        <w:rPr>
          <w:snapToGrid/>
          <w:kern w:val="2"/>
          <w:szCs w:val="21"/>
        </w:rPr>
        <w:t>1</w:t>
      </w:r>
      <w:r>
        <w:rPr>
          <w:snapToGrid/>
          <w:kern w:val="2"/>
          <w:szCs w:val="21"/>
        </w:rPr>
        <w:t>公里化工腾退地块管控</w:t>
      </w:r>
      <w:r>
        <w:rPr>
          <w:rFonts w:hint="eastAsia"/>
          <w:snapToGrid/>
          <w:kern w:val="2"/>
          <w:szCs w:val="21"/>
        </w:rPr>
        <w:t>。对地下水污染化工园区实施风险管控，严防污染加重扩散。开展</w:t>
      </w:r>
      <w:r>
        <w:rPr>
          <w:snapToGrid/>
          <w:kern w:val="2"/>
          <w:szCs w:val="21"/>
        </w:rPr>
        <w:t>第二次全国土壤污染</w:t>
      </w:r>
      <w:r>
        <w:rPr>
          <w:rFonts w:hint="eastAsia"/>
          <w:snapToGrid/>
          <w:kern w:val="2"/>
          <w:szCs w:val="21"/>
        </w:rPr>
        <w:t>状况</w:t>
      </w:r>
      <w:r>
        <w:rPr>
          <w:snapToGrid/>
          <w:kern w:val="2"/>
          <w:szCs w:val="21"/>
        </w:rPr>
        <w:t>普查</w:t>
      </w:r>
      <w:r>
        <w:rPr>
          <w:rFonts w:hint="eastAsia"/>
          <w:snapToGrid/>
          <w:kern w:val="2"/>
          <w:szCs w:val="21"/>
        </w:rPr>
        <w:t>，强化受污染耕地溯源整治，确保安全利用率保持在</w:t>
      </w:r>
      <w:r>
        <w:rPr>
          <w:snapToGrid/>
          <w:kern w:val="2"/>
          <w:szCs w:val="21"/>
        </w:rPr>
        <w:t>95%</w:t>
      </w:r>
      <w:r>
        <w:rPr>
          <w:snapToGrid/>
          <w:kern w:val="2"/>
          <w:szCs w:val="21"/>
        </w:rPr>
        <w:t>以上。</w:t>
      </w:r>
      <w:r>
        <w:rPr>
          <w:rFonts w:hint="eastAsia"/>
          <w:snapToGrid/>
          <w:kern w:val="2"/>
          <w:szCs w:val="21"/>
        </w:rPr>
        <w:t>严格落实建设用地土壤污染状况调查制度，提升调查评估质量，确保重点建设用地安全利用率</w:t>
      </w:r>
      <w:r>
        <w:rPr>
          <w:snapToGrid/>
          <w:kern w:val="2"/>
          <w:szCs w:val="21"/>
        </w:rPr>
        <w:t>100%</w:t>
      </w:r>
      <w:r>
        <w:rPr>
          <w:snapToGrid/>
          <w:kern w:val="2"/>
          <w:szCs w:val="21"/>
        </w:rPr>
        <w:t>。</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hint="eastAsia"/>
          <w:snapToGrid/>
          <w:kern w:val="2"/>
          <w:szCs w:val="21"/>
        </w:rPr>
        <w:t>强化固体废物和新污染物防治</w:t>
      </w:r>
      <w:r>
        <w:rPr>
          <w:rFonts w:hint="eastAsia"/>
          <w:snapToGrid/>
          <w:kern w:val="2"/>
          <w:szCs w:val="21"/>
        </w:rPr>
        <w:t>。深入推进全域“无废城市”建设，建立新污染物协同治理和环境风险管控体系。完善固体废弃物处置全过程监管体系，全方位系统排查各类固体废物非法倾倒处置问题，防范非法转移处置风险。拓展“两小”收运体系覆盖范围，提高小微企业危废集中收集规范率。提升新污染物监测能力，开展化学物质环境信息统计调查与风险筛查评估，聚焦重点管控新污染物，从严源头防控、强化过程减排、深化末端治理。</w:t>
      </w:r>
      <w:r>
        <w:rPr>
          <w:rFonts w:hint="eastAsia"/>
          <w:snapToGrid/>
          <w:kern w:val="2"/>
          <w:szCs w:val="21"/>
        </w:rPr>
        <w:lastRenderedPageBreak/>
        <w:t>到</w:t>
      </w:r>
      <w:r>
        <w:rPr>
          <w:rFonts w:hint="eastAsia"/>
          <w:snapToGrid/>
          <w:kern w:val="2"/>
          <w:szCs w:val="21"/>
        </w:rPr>
        <w:t>2030</w:t>
      </w:r>
      <w:r>
        <w:rPr>
          <w:rFonts w:hint="eastAsia"/>
          <w:snapToGrid/>
          <w:kern w:val="2"/>
          <w:szCs w:val="21"/>
        </w:rPr>
        <w:t>年，一般工业固体废物综合利用率保持在</w:t>
      </w:r>
      <w:r>
        <w:rPr>
          <w:rFonts w:hint="eastAsia"/>
          <w:snapToGrid/>
          <w:kern w:val="2"/>
          <w:szCs w:val="21"/>
        </w:rPr>
        <w:t>95</w:t>
      </w:r>
      <w:r>
        <w:rPr>
          <w:snapToGrid/>
          <w:kern w:val="2"/>
          <w:szCs w:val="21"/>
        </w:rPr>
        <w:t>%</w:t>
      </w:r>
      <w:r>
        <w:rPr>
          <w:rFonts w:hint="eastAsia"/>
          <w:snapToGrid/>
          <w:kern w:val="2"/>
          <w:szCs w:val="21"/>
        </w:rPr>
        <w:t>以上，危险废物填埋处置量占比控制在</w:t>
      </w:r>
      <w:r>
        <w:rPr>
          <w:rFonts w:hint="eastAsia"/>
          <w:snapToGrid/>
          <w:kern w:val="2"/>
          <w:szCs w:val="21"/>
        </w:rPr>
        <w:t>10%</w:t>
      </w:r>
      <w:r>
        <w:rPr>
          <w:rFonts w:hint="eastAsia"/>
          <w:snapToGrid/>
          <w:kern w:val="2"/>
          <w:szCs w:val="21"/>
        </w:rPr>
        <w:t>以内。强化噪声污染源头预防，加强建筑、交通、生产、生活等噪声污染分类防控，全力解决噪声扰民问题，持续改善声环境质量。</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33" w:name="_Toc219623366"/>
      <w:bookmarkStart w:id="234" w:name="_Toc215838236"/>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hint="eastAsia"/>
          <w:kern w:val="2"/>
          <w:szCs w:val="21"/>
        </w:rPr>
        <w:t>积极稳妥推进和实现碳达峰</w:t>
      </w:r>
      <w:bookmarkEnd w:id="233"/>
      <w:bookmarkEnd w:id="234"/>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加快经济社会发展全面绿色转型，将碳达峰战略导向与目标要求贯穿于发展全过程各领域，推动重点领域、重点行业节能降碳，</w:t>
      </w:r>
      <w:r>
        <w:rPr>
          <w:rFonts w:cs="方正仿宋_GBK"/>
          <w:snapToGrid/>
          <w:kern w:val="2"/>
          <w:szCs w:val="21"/>
        </w:rPr>
        <w:t>确保</w:t>
      </w:r>
      <w:r>
        <w:rPr>
          <w:rFonts w:cs="方正仿宋_GBK"/>
          <w:snapToGrid/>
          <w:kern w:val="2"/>
          <w:szCs w:val="21"/>
        </w:rPr>
        <w:t>2030</w:t>
      </w:r>
      <w:r>
        <w:rPr>
          <w:rFonts w:cs="方正仿宋_GBK"/>
          <w:snapToGrid/>
          <w:kern w:val="2"/>
          <w:szCs w:val="21"/>
        </w:rPr>
        <w:t>年前二氧化碳排放量达到峰值</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t>构建碳排放双控制度体系</w:t>
      </w:r>
      <w:r>
        <w:rPr>
          <w:rFonts w:cs="方正仿宋_GBK" w:hint="eastAsia"/>
          <w:bCs/>
          <w:snapToGrid/>
          <w:kern w:val="2"/>
          <w:szCs w:val="21"/>
        </w:rPr>
        <w:t>。全面实施以强度控制为主、总量控制为辅的双控制度，形成“</w:t>
      </w:r>
      <w:r>
        <w:rPr>
          <w:rFonts w:cs="方正仿宋_GBK" w:hint="eastAsia"/>
          <w:snapToGrid/>
          <w:kern w:val="2"/>
          <w:szCs w:val="21"/>
        </w:rPr>
        <w:t>地方碳评估、行业碳管控、企业碳管理、项目碳评价、产品碳足迹”全链条制度体系，建立市、区级“碳账本”，实施“碳</w:t>
      </w:r>
      <w:r>
        <w:rPr>
          <w:rFonts w:cs="方正仿宋_GBK"/>
          <w:snapToGrid/>
          <w:kern w:val="2"/>
          <w:szCs w:val="21"/>
        </w:rPr>
        <w:t>预算</w:t>
      </w:r>
      <w:r>
        <w:rPr>
          <w:rFonts w:cs="方正仿宋_GBK" w:hint="eastAsia"/>
          <w:snapToGrid/>
          <w:kern w:val="2"/>
          <w:szCs w:val="21"/>
        </w:rPr>
        <w:t>”管理。主动融入全国碳排放权交易市场建设，强化碳市场数据质量监管与信息披露，探索无锡区域自愿减排市场（</w:t>
      </w:r>
      <w:r>
        <w:rPr>
          <w:rFonts w:cs="方正仿宋_GBK"/>
          <w:snapToGrid/>
          <w:kern w:val="2"/>
          <w:szCs w:val="21"/>
        </w:rPr>
        <w:t>碳普惠）</w:t>
      </w:r>
      <w:r>
        <w:rPr>
          <w:rFonts w:cs="方正仿宋_GBK" w:hint="eastAsia"/>
          <w:snapToGrid/>
          <w:kern w:val="2"/>
          <w:szCs w:val="21"/>
        </w:rPr>
        <w:t>交易。建设市级碳管理平台，打造全域碳数据库，推动碳数据场景应用。健全绿色低碳标准体系，鼓励企业参与标准制修订。增强湿地、土壤等生态系统固碳作用，有效提升生态系统碳汇能力。到</w:t>
      </w:r>
      <w:r>
        <w:rPr>
          <w:rFonts w:cs="方正仿宋_GBK" w:hint="eastAsia"/>
          <w:snapToGrid/>
          <w:kern w:val="2"/>
          <w:szCs w:val="21"/>
        </w:rPr>
        <w:t>2030</w:t>
      </w:r>
      <w:r>
        <w:rPr>
          <w:rFonts w:cs="方正仿宋_GBK" w:hint="eastAsia"/>
          <w:snapToGrid/>
          <w:kern w:val="2"/>
          <w:szCs w:val="21"/>
        </w:rPr>
        <w:t>年，单位地区生产总值二氧化碳排放</w:t>
      </w:r>
      <w:r>
        <w:rPr>
          <w:rFonts w:hint="eastAsia"/>
          <w:snapToGrid/>
          <w:kern w:val="2"/>
          <w:szCs w:val="32"/>
        </w:rPr>
        <w:t>下降率</w:t>
      </w:r>
      <w:r>
        <w:rPr>
          <w:rFonts w:cs="方正仿宋_GBK" w:hint="eastAsia"/>
          <w:snapToGrid/>
          <w:kern w:val="2"/>
          <w:szCs w:val="21"/>
        </w:rPr>
        <w:t>完成省下达目标。</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建设新型能源体系</w:t>
      </w:r>
      <w:r>
        <w:rPr>
          <w:rFonts w:cs="方正仿宋_GBK" w:hint="eastAsia"/>
          <w:snapToGrid/>
          <w:kern w:val="2"/>
          <w:szCs w:val="21"/>
        </w:rPr>
        <w:t>。持续提高新能源供给比重，推进化石能源安全可靠有序替代，着力构建新型电力系统。推广光伏系统应用，有序发展环境友好型分散式风电，示范浅层地热能供暖制冷，</w:t>
      </w:r>
      <w:r>
        <w:rPr>
          <w:rFonts w:cs="方正仿宋_GBK" w:hint="eastAsia"/>
          <w:snapToGrid/>
          <w:kern w:val="2"/>
          <w:szCs w:val="21"/>
        </w:rPr>
        <w:lastRenderedPageBreak/>
        <w:t>推动绿电进园区、进企业</w:t>
      </w:r>
      <w:r>
        <w:rPr>
          <w:rFonts w:cs="方正仿宋_GBK"/>
          <w:snapToGrid/>
          <w:kern w:val="2"/>
          <w:szCs w:val="21"/>
        </w:rPr>
        <w:t>。</w:t>
      </w:r>
      <w:r>
        <w:rPr>
          <w:rFonts w:cs="方正仿宋_GBK" w:hint="eastAsia"/>
          <w:snapToGrid/>
          <w:kern w:val="2"/>
          <w:szCs w:val="21"/>
        </w:rPr>
        <w:t>深化氢能区域合作，打造制储加氢及装备全产业链。提升化石能源清洁高效利用水平，推进煤电升级与散煤替代，有序引导天然气消费，支持江阴打造长江下游清洁能源枢纽。推动“源网荷储”一体化发展，加快新型储能设施、智能微电网、虚拟电厂建设，提升电力系统互补共济和安全韧性水平，提高终端用能电气化水平，促进能源消费绿色低碳转型。到</w:t>
      </w:r>
      <w:r>
        <w:rPr>
          <w:rFonts w:cs="方正仿宋_GBK" w:hint="eastAsia"/>
          <w:snapToGrid/>
          <w:kern w:val="2"/>
          <w:szCs w:val="21"/>
        </w:rPr>
        <w:t>2030</w:t>
      </w:r>
      <w:r>
        <w:rPr>
          <w:rFonts w:cs="方正仿宋_GBK" w:hint="eastAsia"/>
          <w:snapToGrid/>
          <w:kern w:val="2"/>
          <w:szCs w:val="21"/>
        </w:rPr>
        <w:t>年</w:t>
      </w:r>
      <w:r>
        <w:rPr>
          <w:rFonts w:cs="方正仿宋_GBK"/>
          <w:snapToGrid/>
          <w:kern w:val="2"/>
          <w:szCs w:val="21"/>
        </w:rPr>
        <w:t>，</w:t>
      </w:r>
      <w:r>
        <w:rPr>
          <w:rFonts w:cs="方正仿宋_GBK" w:hint="eastAsia"/>
          <w:snapToGrid/>
          <w:kern w:val="2"/>
          <w:szCs w:val="21"/>
        </w:rPr>
        <w:t>全市非化石能源占能源消费比重持续上升，可再生能源发电装机达到</w:t>
      </w:r>
      <w:r>
        <w:rPr>
          <w:rFonts w:cs="方正仿宋_GBK"/>
          <w:snapToGrid/>
          <w:kern w:val="2"/>
          <w:szCs w:val="21"/>
        </w:rPr>
        <w:t>1200</w:t>
      </w:r>
      <w:r>
        <w:rPr>
          <w:rFonts w:cs="方正仿宋_GBK"/>
          <w:snapToGrid/>
          <w:kern w:val="2"/>
          <w:szCs w:val="21"/>
        </w:rPr>
        <w:t>万千瓦</w:t>
      </w:r>
      <w:r>
        <w:rPr>
          <w:rFonts w:cs="方正仿宋_GBK" w:hint="eastAsia"/>
          <w:snapToGrid/>
          <w:kern w:val="2"/>
          <w:szCs w:val="21"/>
        </w:rPr>
        <w:t>左右。</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t>加快重点领域全面绿色转型。</w:t>
      </w:r>
      <w:r>
        <w:rPr>
          <w:rFonts w:cs="方正仿宋_GBK" w:hint="eastAsia"/>
          <w:snapToGrid/>
          <w:kern w:val="2"/>
          <w:szCs w:val="21"/>
        </w:rPr>
        <w:t>聚焦低碳技术迭代、零碳能源革新、负碳技术应用等领域，加强攻坚绿色低碳核心技术，发展绿色低碳服务业。严控“两高一低”项目，推动传统产业节能降碳改造与强制性清洁生产审核。加快交通运输低碳转型，提升大宗货物铁水运输占比，建设京杭运河绿色现代航运示范区及无锡绿色航运交能融合产业园。发展超低近零能耗建筑，推进既有建筑绿色节能改造，</w:t>
      </w:r>
      <w:r>
        <w:rPr>
          <w:rFonts w:hint="eastAsia"/>
          <w:snapToGrid/>
          <w:kern w:val="2"/>
          <w:szCs w:val="32"/>
        </w:rPr>
        <w:t>推动锡东新城城乡建设“双碳”先导区建设</w:t>
      </w:r>
      <w:r>
        <w:rPr>
          <w:rFonts w:cs="方正仿宋_GBK" w:hint="eastAsia"/>
          <w:snapToGrid/>
          <w:kern w:val="2"/>
          <w:szCs w:val="21"/>
        </w:rPr>
        <w:t>。推进公共机构绿色低碳转型，鼓励和支持公共机构采用能源费用托管服务。落实财税、金融等绿色低碳支持政策，布局分布式能源，建设一批零碳工厂与零碳园区。到</w:t>
      </w:r>
      <w:r>
        <w:rPr>
          <w:rFonts w:cs="方正仿宋_GBK" w:hint="eastAsia"/>
          <w:snapToGrid/>
          <w:kern w:val="2"/>
          <w:szCs w:val="21"/>
        </w:rPr>
        <w:t>2030</w:t>
      </w:r>
      <w:r>
        <w:rPr>
          <w:rFonts w:cs="方正仿宋_GBK" w:hint="eastAsia"/>
          <w:snapToGrid/>
          <w:kern w:val="2"/>
          <w:szCs w:val="21"/>
        </w:rPr>
        <w:t>年，建成市级及以上零碳园区</w:t>
      </w:r>
      <w:r>
        <w:rPr>
          <w:rFonts w:cs="方正仿宋_GBK" w:hint="eastAsia"/>
          <w:snapToGrid/>
          <w:kern w:val="2"/>
          <w:szCs w:val="21"/>
        </w:rPr>
        <w:t>10</w:t>
      </w:r>
      <w:r>
        <w:rPr>
          <w:rFonts w:cs="方正仿宋_GBK" w:hint="eastAsia"/>
          <w:snapToGrid/>
          <w:kern w:val="2"/>
          <w:szCs w:val="21"/>
        </w:rPr>
        <w:t>家以上，节能环保产业规模达</w:t>
      </w:r>
      <w:r>
        <w:rPr>
          <w:rFonts w:cs="方正仿宋_GBK" w:hint="eastAsia"/>
          <w:snapToGrid/>
          <w:kern w:val="2"/>
          <w:szCs w:val="21"/>
        </w:rPr>
        <w:t>2000</w:t>
      </w:r>
      <w:r>
        <w:rPr>
          <w:rFonts w:cs="方正仿宋_GBK" w:hint="eastAsia"/>
          <w:snapToGrid/>
          <w:kern w:val="2"/>
          <w:szCs w:val="21"/>
        </w:rPr>
        <w:t>亿元。</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加快形成绿色生产生活方式</w:t>
      </w:r>
      <w:r>
        <w:rPr>
          <w:rFonts w:cs="方正仿宋_GBK" w:hint="eastAsia"/>
          <w:snapToGrid/>
          <w:kern w:val="2"/>
          <w:szCs w:val="21"/>
        </w:rPr>
        <w:t>。深入实施全面节约战略，深化各类资源全过程管理与全链条节约。坚持“四水四定”，严格用水总量与强度双控，建设节水型社会。加强建设用地总量和强度双</w:t>
      </w:r>
      <w:r>
        <w:rPr>
          <w:rFonts w:cs="方正仿宋_GBK" w:hint="eastAsia"/>
          <w:snapToGrid/>
          <w:kern w:val="2"/>
          <w:szCs w:val="21"/>
        </w:rPr>
        <w:lastRenderedPageBreak/>
        <w:t>控。推进粮食生产、储存、运输、加工、消费各环节节约减损，坚决反对食品浪费。大力发展循环经济，构建循环型产业体系，推动企业循环式生产，从源头降低能源资源消耗，推进国家废旧物资循环利用体系建设重点城市与资源循环利用基地建设。促进再制造产业高质量发展，实现再生资源规范化、规模化、清洁化利用。推广绿色低碳生活方式，健全绿色消费激励机制，开展“碳普惠”行动，增强全民节约、低碳、环保意识，营造全社会自觉践行绿色低碳的良好氛围。到</w:t>
      </w:r>
      <w:r>
        <w:rPr>
          <w:rFonts w:cs="方正仿宋_GBK" w:hint="eastAsia"/>
          <w:snapToGrid/>
          <w:kern w:val="2"/>
          <w:szCs w:val="21"/>
        </w:rPr>
        <w:t>2030</w:t>
      </w:r>
      <w:r>
        <w:rPr>
          <w:rFonts w:cs="方正仿宋_GBK" w:hint="eastAsia"/>
          <w:snapToGrid/>
          <w:kern w:val="2"/>
          <w:szCs w:val="21"/>
        </w:rPr>
        <w:t>年，全市主要资源产出率较</w:t>
      </w:r>
      <w:r>
        <w:rPr>
          <w:rFonts w:cs="方正仿宋_GBK" w:hint="eastAsia"/>
          <w:snapToGrid/>
          <w:kern w:val="2"/>
          <w:szCs w:val="21"/>
        </w:rPr>
        <w:t>2020</w:t>
      </w:r>
      <w:r>
        <w:rPr>
          <w:rFonts w:cs="方正仿宋_GBK" w:hint="eastAsia"/>
          <w:snapToGrid/>
          <w:kern w:val="2"/>
          <w:szCs w:val="21"/>
        </w:rPr>
        <w:t>年提高</w:t>
      </w:r>
      <w:r>
        <w:rPr>
          <w:rFonts w:cs="方正仿宋_GBK" w:hint="eastAsia"/>
          <w:snapToGrid/>
          <w:kern w:val="2"/>
          <w:szCs w:val="21"/>
        </w:rPr>
        <w:t>45%</w:t>
      </w:r>
      <w:r>
        <w:rPr>
          <w:rFonts w:cs="方正仿宋_GBK" w:hint="eastAsia"/>
          <w:snapToGrid/>
          <w:kern w:val="2"/>
          <w:szCs w:val="21"/>
        </w:rPr>
        <w:t>左右。</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35" w:name="_Toc215838237"/>
      <w:bookmarkStart w:id="236" w:name="_Toc219623367"/>
      <w:r>
        <w:rPr>
          <w:rFonts w:eastAsia="方正楷体_GBK" w:cs="方正仿宋_GBK" w:hint="eastAsia"/>
          <w:kern w:val="2"/>
          <w:szCs w:val="21"/>
        </w:rPr>
        <w:t>第五节</w:t>
      </w:r>
      <w:r>
        <w:rPr>
          <w:rFonts w:eastAsia="方正楷体_GBK" w:cs="方正仿宋_GBK" w:hint="eastAsia"/>
          <w:kern w:val="2"/>
          <w:szCs w:val="21"/>
        </w:rPr>
        <w:t xml:space="preserve">  </w:t>
      </w:r>
      <w:r>
        <w:rPr>
          <w:rFonts w:eastAsia="方正楷体_GBK" w:cs="方正仿宋_GBK" w:hint="eastAsia"/>
          <w:kern w:val="2"/>
          <w:szCs w:val="21"/>
        </w:rPr>
        <w:t>完善生态文明制度体系</w:t>
      </w:r>
      <w:bookmarkEnd w:id="235"/>
      <w:bookmarkEnd w:id="23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健全完善生态文明制度体系，不断提高生态环境治理现代化水平，创新生态产品价值实现机制，促进生态优势更好转化为发展优势。</w:t>
      </w:r>
    </w:p>
    <w:p w:rsidR="00B26E2B" w:rsidRDefault="00B26E2B" w:rsidP="00A03C05">
      <w:pPr>
        <w:overflowPunct w:val="0"/>
        <w:autoSpaceDE/>
        <w:autoSpaceDN/>
        <w:snapToGrid/>
        <w:spacing w:line="560" w:lineRule="exact"/>
        <w:ind w:firstLineChars="200" w:firstLine="630"/>
        <w:rPr>
          <w:snapToGrid/>
          <w:kern w:val="2"/>
          <w:szCs w:val="21"/>
        </w:rPr>
      </w:pPr>
      <w:r>
        <w:rPr>
          <w:rFonts w:eastAsia="方正楷体_GBK" w:cs="方正仿宋_GBK" w:hint="eastAsia"/>
          <w:bCs/>
          <w:snapToGrid/>
          <w:kern w:val="2"/>
          <w:szCs w:val="21"/>
        </w:rPr>
        <w:t>完善生态环境法规体系。</w:t>
      </w:r>
      <w:r>
        <w:rPr>
          <w:rFonts w:cs="方正仿宋_GBK" w:hint="eastAsia"/>
          <w:snapToGrid/>
          <w:kern w:val="2"/>
          <w:szCs w:val="21"/>
        </w:rPr>
        <w:t>强化区域总量控制与准入清单管理</w:t>
      </w:r>
      <w:r>
        <w:rPr>
          <w:rFonts w:hint="eastAsia"/>
          <w:snapToGrid/>
          <w:kern w:val="2"/>
          <w:szCs w:val="21"/>
        </w:rPr>
        <w:t>，推动生态环境分区管控与国土空间规划衔接统一。深入推进领导干部自然资源资产离任审计及生态环保“垂管”改革，压实企业主体责任，健全以排污许可制为核心的固定污染源监管制度，完善公益诉讼与生态环境司法保护机制。落实生态环境损害赔偿制度，探索生物多样性损害异地赔偿修复模式。推进环境信息依法披露，探索环境、社会和公司治理（</w:t>
      </w:r>
      <w:r>
        <w:rPr>
          <w:rFonts w:hint="eastAsia"/>
          <w:snapToGrid/>
          <w:kern w:val="2"/>
          <w:szCs w:val="21"/>
        </w:rPr>
        <w:t>ESG</w:t>
      </w:r>
      <w:r>
        <w:rPr>
          <w:rFonts w:hint="eastAsia"/>
          <w:snapToGrid/>
          <w:kern w:val="2"/>
          <w:szCs w:val="21"/>
        </w:rPr>
        <w:t>）评价。健全公众生态环境监督与举报反馈机制，保障公众知情权、监督权、参与权。</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lastRenderedPageBreak/>
        <w:t>构建高效智能生态环境监管体系。</w:t>
      </w:r>
      <w:r>
        <w:rPr>
          <w:rFonts w:hint="eastAsia"/>
          <w:snapToGrid/>
          <w:kern w:val="2"/>
          <w:szCs w:val="21"/>
        </w:rPr>
        <w:t>深化“数字太湖”平台应用，健全“水陆空天一体”生态环境立体多源实时动态感知体系。强化污染源、新污染物等多领域环境监测能力建设，融合自动监控、视频监控、用</w:t>
      </w:r>
      <w:r>
        <w:rPr>
          <w:rFonts w:cs="方正仿宋_GBK" w:hint="eastAsia"/>
          <w:snapToGrid/>
          <w:kern w:val="2"/>
          <w:szCs w:val="21"/>
        </w:rPr>
        <w:t>电监控等手段，精准排查环境违法行为，提升非现场执法效能。完善生态环境风险预警与应急能力，健全跨区域跨部门突发生态环境事件联防联控机制，常态化开展隐患排查治理。加强放射性废物、伴生放射性废渣安全监管，筑牢核与辐射安全防线。</w:t>
      </w:r>
    </w:p>
    <w:p w:rsidR="00B26E2B" w:rsidRDefault="00B26E2B" w:rsidP="00A03C05">
      <w:pPr>
        <w:autoSpaceDE/>
        <w:autoSpaceDN/>
        <w:snapToGrid/>
        <w:spacing w:line="560" w:lineRule="exact"/>
        <w:ind w:firstLineChars="200" w:firstLine="630"/>
        <w:rPr>
          <w:rFonts w:cs="方正仿宋_GBK" w:hint="eastAsia"/>
          <w:snapToGrid/>
          <w:kern w:val="2"/>
          <w:szCs w:val="21"/>
        </w:rPr>
      </w:pPr>
      <w:bookmarkStart w:id="237" w:name="OLE_LINK5"/>
      <w:r>
        <w:rPr>
          <w:rFonts w:eastAsia="方正楷体_GBK" w:cs="方正仿宋_GBK" w:hint="eastAsia"/>
          <w:bCs/>
          <w:snapToGrid/>
          <w:kern w:val="2"/>
          <w:szCs w:val="21"/>
        </w:rPr>
        <w:t>创新生态产品价值实现机制。</w:t>
      </w:r>
      <w:bookmarkEnd w:id="237"/>
      <w:r>
        <w:rPr>
          <w:rFonts w:cs="方正仿宋_GBK" w:hint="eastAsia"/>
          <w:snapToGrid/>
          <w:kern w:val="2"/>
          <w:szCs w:val="21"/>
        </w:rPr>
        <w:t>拓展生态产品价值核算结果应用场景，深化</w:t>
      </w:r>
      <w:r>
        <w:rPr>
          <w:rFonts w:cs="方正仿宋_GBK"/>
          <w:snapToGrid/>
          <w:kern w:val="2"/>
          <w:szCs w:val="21"/>
        </w:rPr>
        <w:t>江阴、宜兴生态产品价值实现机制试点</w:t>
      </w:r>
      <w:r>
        <w:rPr>
          <w:rFonts w:cs="方正仿宋_GBK" w:hint="eastAsia"/>
          <w:snapToGrid/>
          <w:kern w:val="2"/>
          <w:szCs w:val="21"/>
        </w:rPr>
        <w:t>。探索排污权、用能权、水权、碳排放权等生态资源权益交易模式，争取太湖流域水权交易试点。发展生态导向开发（</w:t>
      </w:r>
      <w:r>
        <w:rPr>
          <w:rFonts w:cs="方正仿宋_GBK" w:hint="eastAsia"/>
          <w:snapToGrid/>
          <w:kern w:val="2"/>
          <w:szCs w:val="21"/>
        </w:rPr>
        <w:t>EOD</w:t>
      </w:r>
      <w:r>
        <w:rPr>
          <w:rFonts w:cs="方正仿宋_GBK" w:hint="eastAsia"/>
          <w:snapToGrid/>
          <w:kern w:val="2"/>
          <w:szCs w:val="21"/>
        </w:rPr>
        <w:t>）模式，构建“生态环境治理</w:t>
      </w:r>
      <w:r>
        <w:rPr>
          <w:rFonts w:cs="方正仿宋_GBK" w:hint="eastAsia"/>
          <w:snapToGrid/>
          <w:kern w:val="2"/>
          <w:szCs w:val="21"/>
        </w:rPr>
        <w:t>+</w:t>
      </w:r>
      <w:r>
        <w:rPr>
          <w:rFonts w:cs="方正仿宋_GBK" w:hint="eastAsia"/>
          <w:snapToGrid/>
          <w:kern w:val="2"/>
          <w:szCs w:val="21"/>
        </w:rPr>
        <w:t>产业开发”一体化生态经济体系。深化</w:t>
      </w:r>
      <w:r>
        <w:rPr>
          <w:rFonts w:cs="方正仿宋_GBK"/>
          <w:snapToGrid/>
          <w:kern w:val="2"/>
          <w:szCs w:val="21"/>
        </w:rPr>
        <w:t>生态保护补偿制度改革</w:t>
      </w:r>
      <w:r>
        <w:rPr>
          <w:rFonts w:cs="方正仿宋_GBK" w:hint="eastAsia"/>
          <w:snapToGrid/>
          <w:kern w:val="2"/>
          <w:szCs w:val="21"/>
        </w:rPr>
        <w:t>，探索补偿方式从</w:t>
      </w:r>
      <w:r>
        <w:rPr>
          <w:rFonts w:cs="方正仿宋_GBK"/>
          <w:snapToGrid/>
          <w:kern w:val="2"/>
          <w:szCs w:val="21"/>
        </w:rPr>
        <w:t>数量导向</w:t>
      </w:r>
      <w:r>
        <w:rPr>
          <w:rFonts w:cs="方正仿宋_GBK" w:hint="eastAsia"/>
          <w:snapToGrid/>
          <w:kern w:val="2"/>
          <w:szCs w:val="21"/>
        </w:rPr>
        <w:t>转向区域生态供给能力、保护成效等导向，在太湖流域推行跨区域点对点横向补偿机制，健全</w:t>
      </w:r>
      <w:r>
        <w:rPr>
          <w:rFonts w:cs="方正仿宋_GBK"/>
          <w:snapToGrid/>
          <w:kern w:val="2"/>
          <w:szCs w:val="21"/>
        </w:rPr>
        <w:t>权责对等、奖惩分明</w:t>
      </w:r>
      <w:r>
        <w:rPr>
          <w:rFonts w:cs="方正仿宋_GBK" w:hint="eastAsia"/>
          <w:bCs/>
          <w:snapToGrid/>
          <w:kern w:val="2"/>
          <w:szCs w:val="21"/>
        </w:rPr>
        <w:t>的协同治理</w:t>
      </w:r>
      <w:r>
        <w:rPr>
          <w:rFonts w:cs="方正仿宋_GBK"/>
          <w:bCs/>
          <w:snapToGrid/>
          <w:kern w:val="2"/>
          <w:szCs w:val="21"/>
        </w:rPr>
        <w:t>体系</w:t>
      </w:r>
      <w:r>
        <w:rPr>
          <w:rFonts w:cs="方正仿宋_GBK" w:hint="eastAsia"/>
          <w:snapToGrid/>
          <w:kern w:val="2"/>
          <w:szCs w:val="21"/>
        </w:rPr>
        <w:t>。</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bCs/>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238" w:name="_Toc215838238"/>
      <w:r>
        <w:rPr>
          <w:rFonts w:eastAsia="方正黑体_GBK" w:cs="方正仿宋_GBK" w:hint="eastAsia"/>
          <w:kern w:val="2"/>
          <w:szCs w:val="21"/>
        </w:rPr>
        <w:t xml:space="preserve">  </w:t>
      </w:r>
      <w:bookmarkStart w:id="239" w:name="_Toc219623368"/>
      <w:r>
        <w:rPr>
          <w:rFonts w:eastAsia="方正黑体_GBK" w:cs="方正仿宋_GBK" w:hint="eastAsia"/>
          <w:kern w:val="2"/>
          <w:szCs w:val="21"/>
        </w:rPr>
        <w:t>加快市域</w:t>
      </w:r>
      <w:r>
        <w:rPr>
          <w:rFonts w:eastAsia="方正黑体_GBK" w:cs="方正仿宋_GBK"/>
          <w:kern w:val="2"/>
          <w:szCs w:val="21"/>
        </w:rPr>
        <w:t>治理</w:t>
      </w:r>
      <w:r>
        <w:rPr>
          <w:rFonts w:eastAsia="方正黑体_GBK" w:cs="方正仿宋_GBK" w:hint="eastAsia"/>
          <w:kern w:val="2"/>
          <w:szCs w:val="21"/>
        </w:rPr>
        <w:t>体系和治理能力现代化</w:t>
      </w:r>
      <w:bookmarkEnd w:id="238"/>
      <w:bookmarkEnd w:id="239"/>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党的领导、人民当家作主、依法治国有机统一，健全全过程人民民主制度体系，完善共建共治共享社会治理体制机制，探索符合中央精神、契合时代要求、彰显无锡特点的市域治理体系和治理能力现代化路径。</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40" w:name="_Toc215838239"/>
      <w:bookmarkStart w:id="241" w:name="_Toc219623369"/>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加强社会主义民主政治建设</w:t>
      </w:r>
      <w:bookmarkEnd w:id="240"/>
      <w:bookmarkEnd w:id="241"/>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坚定不移走中国特色社会主义政治发展道路，积极践行全过程人民民主。突出重点领域、新兴领域立法，完善地方性法规体系。坚持好完善好运行好人民代表大会制度，</w:t>
      </w:r>
      <w:r>
        <w:rPr>
          <w:rFonts w:cs="方正仿宋_GBK" w:hint="eastAsia"/>
          <w:snapToGrid/>
          <w:kern w:val="2"/>
          <w:szCs w:val="32"/>
          <w:lang w:val="zh-CN"/>
        </w:rPr>
        <w:t>健全人大对“一府一委两院”监督制度</w:t>
      </w:r>
      <w:r>
        <w:rPr>
          <w:rFonts w:cs="方正仿宋_GBK" w:hint="eastAsia"/>
          <w:snapToGrid/>
          <w:kern w:val="2"/>
          <w:szCs w:val="21"/>
        </w:rPr>
        <w:t>。支持保障人大代表依法履职，高质量办好代表议案建议。</w:t>
      </w:r>
      <w:r>
        <w:rPr>
          <w:rFonts w:cs="方正仿宋_GBK" w:hint="eastAsia"/>
          <w:snapToGrid/>
          <w:kern w:val="2"/>
          <w:szCs w:val="32"/>
          <w:lang w:val="zh-CN"/>
        </w:rPr>
        <w:t>坚持和完善中国共产党领导的多党合作和政治协商制度，发挥人民政协专门协商机构作用，强化各类协商渠道协同联动。</w:t>
      </w:r>
      <w:r>
        <w:rPr>
          <w:rFonts w:cs="方正仿宋_GBK" w:hint="eastAsia"/>
          <w:snapToGrid/>
          <w:kern w:val="2"/>
          <w:szCs w:val="21"/>
        </w:rPr>
        <w:t>充分发挥工会、共青团、妇联等群团组织作用，强化产业工人队伍建设、青少年发展、妇女儿童事业发展政策保障。完善大统战工作格局，巩固发展最广泛的爱国统一战线，铸牢中华民族共同体意识。坚持我国宗教中国化方向，提升宗教事务治理法治化水平。全面贯彻党的侨务政策，更好凝聚侨心侨力。</w:t>
      </w:r>
    </w:p>
    <w:p w:rsidR="00B26E2B" w:rsidRDefault="00B26E2B">
      <w:pPr>
        <w:keepNext/>
        <w:overflowPunct w:val="0"/>
        <w:spacing w:beforeLines="50" w:afterLines="50" w:line="560" w:lineRule="exact"/>
        <w:ind w:firstLine="0"/>
        <w:jc w:val="center"/>
        <w:outlineLvl w:val="3"/>
        <w:rPr>
          <w:rFonts w:eastAsia="方正楷体_GBK" w:cs="方正仿宋_GBK"/>
          <w:kern w:val="2"/>
          <w:szCs w:val="21"/>
        </w:rPr>
      </w:pPr>
      <w:bookmarkStart w:id="242" w:name="_Toc215838240"/>
      <w:bookmarkStart w:id="243" w:name="_Toc219623370"/>
      <w:r>
        <w:rPr>
          <w:rFonts w:eastAsia="方正楷体_GBK" w:cs="方正仿宋_GBK" w:hint="eastAsia"/>
          <w:kern w:val="2"/>
          <w:szCs w:val="21"/>
        </w:rPr>
        <w:t>第二节</w:t>
      </w:r>
      <w:bookmarkStart w:id="244" w:name="OLE_LINK6"/>
      <w:r>
        <w:rPr>
          <w:rFonts w:eastAsia="方正楷体_GBK" w:cs="方正仿宋_GBK" w:hint="eastAsia"/>
          <w:kern w:val="2"/>
          <w:szCs w:val="21"/>
        </w:rPr>
        <w:t xml:space="preserve">  </w:t>
      </w:r>
      <w:r>
        <w:rPr>
          <w:rFonts w:eastAsia="方正楷体_GBK" w:cs="方正仿宋_GBK" w:hint="eastAsia"/>
          <w:kern w:val="2"/>
          <w:szCs w:val="21"/>
        </w:rPr>
        <w:t>全面推进依法治市</w:t>
      </w:r>
      <w:bookmarkEnd w:id="242"/>
      <w:bookmarkEnd w:id="243"/>
      <w:bookmarkEnd w:id="244"/>
    </w:p>
    <w:p w:rsidR="00B26E2B" w:rsidRDefault="00B26E2B" w:rsidP="00A03C05">
      <w:pPr>
        <w:overflowPunct w:val="0"/>
        <w:autoSpaceDE/>
        <w:autoSpaceDN/>
        <w:snapToGrid/>
        <w:spacing w:line="560" w:lineRule="exact"/>
        <w:ind w:firstLineChars="200" w:firstLine="630"/>
        <w:rPr>
          <w:snapToGrid/>
          <w:kern w:val="2"/>
          <w:szCs w:val="22"/>
        </w:rPr>
      </w:pPr>
      <w:r>
        <w:rPr>
          <w:rFonts w:cs="方正仿宋_GBK" w:hint="eastAsia"/>
          <w:snapToGrid/>
          <w:kern w:val="2"/>
          <w:szCs w:val="32"/>
          <w:lang w:val="zh-CN"/>
        </w:rPr>
        <w:t>深入贯彻习近平法治思想，</w:t>
      </w:r>
      <w:r>
        <w:rPr>
          <w:rFonts w:hint="eastAsia"/>
          <w:snapToGrid/>
          <w:kern w:val="2"/>
          <w:szCs w:val="22"/>
        </w:rPr>
        <w:t>一体推进法治无锡、法治政府、</w:t>
      </w:r>
      <w:r>
        <w:rPr>
          <w:rFonts w:hint="eastAsia"/>
          <w:snapToGrid/>
          <w:kern w:val="2"/>
          <w:szCs w:val="22"/>
        </w:rPr>
        <w:lastRenderedPageBreak/>
        <w:t>法治社会建设，</w:t>
      </w:r>
      <w:r>
        <w:rPr>
          <w:snapToGrid/>
          <w:kern w:val="2"/>
          <w:szCs w:val="22"/>
        </w:rPr>
        <w:t>以高质量法治护航</w:t>
      </w:r>
      <w:r>
        <w:rPr>
          <w:rFonts w:hint="eastAsia"/>
          <w:snapToGrid/>
          <w:kern w:val="2"/>
          <w:szCs w:val="22"/>
        </w:rPr>
        <w:t>高质量</w:t>
      </w:r>
      <w:r>
        <w:rPr>
          <w:snapToGrid/>
          <w:kern w:val="2"/>
          <w:szCs w:val="22"/>
        </w:rPr>
        <w:t>发展。</w:t>
      </w:r>
    </w:p>
    <w:p w:rsidR="00B26E2B" w:rsidRDefault="00B26E2B" w:rsidP="00A03C05">
      <w:pPr>
        <w:overflowPunct w:val="0"/>
        <w:autoSpaceDE/>
        <w:autoSpaceDN/>
        <w:snapToGrid/>
        <w:spacing w:line="560" w:lineRule="exact"/>
        <w:ind w:firstLineChars="200" w:firstLine="630"/>
        <w:rPr>
          <w:snapToGrid/>
          <w:kern w:val="2"/>
          <w:szCs w:val="22"/>
        </w:rPr>
      </w:pPr>
      <w:r>
        <w:rPr>
          <w:rFonts w:eastAsia="方正楷体_GBK" w:hint="eastAsia"/>
          <w:bCs/>
          <w:snapToGrid/>
          <w:kern w:val="2"/>
          <w:szCs w:val="22"/>
        </w:rPr>
        <w:t>加强地方</w:t>
      </w:r>
      <w:r>
        <w:rPr>
          <w:rFonts w:eastAsia="方正楷体_GBK" w:hint="eastAsia"/>
          <w:bCs/>
          <w:snapToGrid/>
          <w:spacing w:val="-4"/>
          <w:kern w:val="2"/>
          <w:szCs w:val="22"/>
        </w:rPr>
        <w:t>立法能力。</w:t>
      </w:r>
      <w:r>
        <w:rPr>
          <w:rFonts w:hint="eastAsia"/>
          <w:snapToGrid/>
          <w:spacing w:val="-4"/>
          <w:kern w:val="2"/>
          <w:szCs w:val="22"/>
        </w:rPr>
        <w:t>完善党委领导、人大主导、政府依托、各方参与的立法工作格局，推进科学立法、民主立法、依法立法，扩大公众参与度，提高立法质效。注重“小切口”“小快灵”立法，聚焦重点领域、新兴领域强化立法供给，推进精准化、精细化立法。统筹立改废释，健全</w:t>
      </w:r>
      <w:r>
        <w:rPr>
          <w:rFonts w:hint="eastAsia"/>
          <w:snapToGrid/>
          <w:kern w:val="2"/>
          <w:szCs w:val="22"/>
        </w:rPr>
        <w:t>立法快速响应、备案审查及政府规章后评估机制。</w:t>
      </w:r>
    </w:p>
    <w:p w:rsidR="00B26E2B" w:rsidRDefault="00B26E2B" w:rsidP="00A03C05">
      <w:pPr>
        <w:overflowPunct w:val="0"/>
        <w:autoSpaceDE/>
        <w:autoSpaceDN/>
        <w:snapToGrid/>
        <w:spacing w:line="560" w:lineRule="exact"/>
        <w:ind w:firstLineChars="200" w:firstLine="630"/>
        <w:rPr>
          <w:snapToGrid/>
          <w:kern w:val="2"/>
          <w:szCs w:val="22"/>
        </w:rPr>
      </w:pPr>
      <w:r>
        <w:rPr>
          <w:rFonts w:eastAsia="方正楷体_GBK" w:hint="eastAsia"/>
          <w:bCs/>
          <w:snapToGrid/>
          <w:kern w:val="2"/>
          <w:szCs w:val="22"/>
        </w:rPr>
        <w:t>深化法治政府建设。</w:t>
      </w:r>
      <w:r>
        <w:rPr>
          <w:rFonts w:hint="eastAsia"/>
          <w:bCs/>
          <w:snapToGrid/>
          <w:kern w:val="2"/>
          <w:szCs w:val="22"/>
        </w:rPr>
        <w:t>推进政府机构、职能、权限、程序、责任法定化，提升政务服务标准化、规范化、便利化水平。健全科学民主依法决策机制，规范重大行政决策程序，完善行政规范性文件合法性审查与政府法律顾问制度，加强基层法治审核工作。完善行政执法体制机制，健全行政裁量权基准制度，强化行政执法监督，防止和纠正违规异地执法、趋利性执法，</w:t>
      </w:r>
      <w:r>
        <w:rPr>
          <w:snapToGrid/>
          <w:kern w:val="2"/>
          <w:szCs w:val="22"/>
        </w:rPr>
        <w:t>完善重大行政争议复议诉讼联动化解机制。</w:t>
      </w:r>
    </w:p>
    <w:p w:rsidR="00B26E2B" w:rsidRDefault="00B26E2B" w:rsidP="00A03C05">
      <w:pPr>
        <w:overflowPunct w:val="0"/>
        <w:autoSpaceDE/>
        <w:autoSpaceDN/>
        <w:snapToGrid/>
        <w:spacing w:line="560" w:lineRule="exact"/>
        <w:ind w:firstLineChars="200" w:firstLine="630"/>
        <w:rPr>
          <w:snapToGrid/>
          <w:kern w:val="2"/>
          <w:szCs w:val="22"/>
          <w:lang w:val="zh-CN"/>
        </w:rPr>
      </w:pPr>
      <w:r>
        <w:rPr>
          <w:rFonts w:eastAsia="方正楷体_GBK" w:hint="eastAsia"/>
          <w:bCs/>
          <w:snapToGrid/>
          <w:kern w:val="2"/>
          <w:szCs w:val="22"/>
        </w:rPr>
        <w:t>持续提升司法公信力。</w:t>
      </w:r>
      <w:r>
        <w:rPr>
          <w:rFonts w:hint="eastAsia"/>
          <w:snapToGrid/>
          <w:kern w:val="2"/>
          <w:szCs w:val="22"/>
        </w:rPr>
        <w:t>深化司法体制综合配套改革，推进</w:t>
      </w:r>
      <w:r>
        <w:rPr>
          <w:rFonts w:hint="eastAsia"/>
          <w:snapToGrid/>
          <w:kern w:val="2"/>
          <w:szCs w:val="21"/>
        </w:rPr>
        <w:t>以审判为中心的刑事诉讼制度改革。健全</w:t>
      </w:r>
      <w:r>
        <w:rPr>
          <w:rFonts w:hint="eastAsia"/>
          <w:snapToGrid/>
          <w:kern w:val="2"/>
          <w:szCs w:val="22"/>
          <w:lang w:val="zh-CN"/>
        </w:rPr>
        <w:t>监察、公安、检察、审判、司法行政机关各司其职、</w:t>
      </w:r>
      <w:r>
        <w:rPr>
          <w:rFonts w:hint="eastAsia"/>
          <w:snapToGrid/>
          <w:kern w:val="2"/>
          <w:szCs w:val="22"/>
        </w:rPr>
        <w:t>协同</w:t>
      </w:r>
      <w:r>
        <w:rPr>
          <w:rFonts w:hint="eastAsia"/>
          <w:snapToGrid/>
          <w:kern w:val="2"/>
          <w:szCs w:val="22"/>
          <w:lang w:val="zh-CN"/>
        </w:rPr>
        <w:t>配合、相互制约的机制，提高司法质效与公信力。全面落实执行体制改革，有效化解“执行难”问题。</w:t>
      </w:r>
      <w:r>
        <w:rPr>
          <w:rFonts w:hint="eastAsia"/>
          <w:snapToGrid/>
          <w:kern w:val="2"/>
          <w:szCs w:val="21"/>
        </w:rPr>
        <w:t>推进法检机关基层基础与信息化建设，强化检察监督和公益诉讼。</w:t>
      </w:r>
      <w:r>
        <w:rPr>
          <w:rFonts w:cs="方正仿宋_GBK" w:hint="eastAsia"/>
          <w:snapToGrid/>
          <w:szCs w:val="32"/>
          <w:lang w:val="zh-CN"/>
        </w:rPr>
        <w:t>深化刑罚执行一体化建设，</w:t>
      </w:r>
      <w:r>
        <w:rPr>
          <w:rFonts w:hint="eastAsia"/>
          <w:snapToGrid/>
          <w:kern w:val="2"/>
          <w:szCs w:val="22"/>
          <w:lang w:val="zh-CN"/>
        </w:rPr>
        <w:t>统筹推进教育改造、社区矫正、安置帮教、纠纷化解、法治宣传“五项”工作。</w:t>
      </w:r>
    </w:p>
    <w:p w:rsidR="00B26E2B" w:rsidRDefault="00B26E2B" w:rsidP="00A03C05">
      <w:pPr>
        <w:overflowPunct w:val="0"/>
        <w:autoSpaceDE/>
        <w:autoSpaceDN/>
        <w:snapToGrid/>
        <w:spacing w:line="560" w:lineRule="exact"/>
        <w:ind w:firstLineChars="200" w:firstLine="630"/>
        <w:rPr>
          <w:snapToGrid/>
          <w:kern w:val="2"/>
          <w:szCs w:val="22"/>
        </w:rPr>
      </w:pPr>
      <w:r>
        <w:rPr>
          <w:rFonts w:eastAsia="方正楷体_GBK" w:hint="eastAsia"/>
          <w:bCs/>
          <w:snapToGrid/>
          <w:kern w:val="2"/>
          <w:szCs w:val="22"/>
        </w:rPr>
        <w:t>深化法治社会建设。</w:t>
      </w:r>
      <w:r>
        <w:rPr>
          <w:rFonts w:hint="eastAsia"/>
          <w:snapToGrid/>
          <w:kern w:val="2"/>
          <w:szCs w:val="22"/>
        </w:rPr>
        <w:t>落实“九五”普法规划，增强全民法治</w:t>
      </w:r>
      <w:r>
        <w:rPr>
          <w:rFonts w:hint="eastAsia"/>
          <w:snapToGrid/>
          <w:kern w:val="2"/>
          <w:szCs w:val="22"/>
        </w:rPr>
        <w:lastRenderedPageBreak/>
        <w:t>观念，引导企业、公民自觉履行法定义务、承担社会责任。开展法治宣传教育，严格执行“谁执法谁普法”普法责任制，强化青少年法治教育，压实媒体公益普法责任。做强“法润无锡”特色普法品牌，厚植社会主义法治文化。构建覆盖城乡的现代公共法律服务体系，推进“一站式”公共法律服务中心提档升级，完善法律援助便民服务机制，提升公共法律服务质效。</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45" w:name="_Toc219623371"/>
      <w:bookmarkStart w:id="246" w:name="_Toc215838241"/>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加强和创新</w:t>
      </w:r>
      <w:bookmarkStart w:id="247" w:name="OLE_LINK11"/>
      <w:r>
        <w:rPr>
          <w:rFonts w:eastAsia="方正楷体_GBK" w:cs="方正仿宋_GBK" w:hint="eastAsia"/>
          <w:kern w:val="2"/>
          <w:szCs w:val="21"/>
        </w:rPr>
        <w:t>基层社会治理</w:t>
      </w:r>
      <w:bookmarkEnd w:id="245"/>
      <w:bookmarkEnd w:id="246"/>
      <w:bookmarkEnd w:id="247"/>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坚持和发展新时代“枫桥经验”，健全党组织领导的自治、法治、德治相结合的城乡基层治理体系，打造共建共治共享的基层治理新格局。</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t>夯实基层治理根基</w:t>
      </w:r>
      <w:r>
        <w:rPr>
          <w:rFonts w:cs="方正仿宋_GBK" w:hint="eastAsia"/>
          <w:bCs/>
          <w:snapToGrid/>
          <w:kern w:val="2"/>
          <w:szCs w:val="21"/>
        </w:rPr>
        <w:t>。</w:t>
      </w:r>
      <w:r>
        <w:rPr>
          <w:rFonts w:cs="方正仿宋_GBK" w:hint="eastAsia"/>
          <w:snapToGrid/>
          <w:kern w:val="2"/>
          <w:szCs w:val="21"/>
        </w:rPr>
        <w:t>坚持大抓基层导向，用改革精神和严的标准全面加强基层党组织建设，</w:t>
      </w:r>
      <w:r>
        <w:rPr>
          <w:rFonts w:cs="方正仿宋_GBK" w:hint="eastAsia"/>
          <w:snapToGrid/>
          <w:kern w:val="2"/>
          <w:szCs w:val="32"/>
        </w:rPr>
        <w:t>深化落实基层党组织建设指数体系，推动党群阵地融合使用、功能整体提升，</w:t>
      </w:r>
      <w:r>
        <w:rPr>
          <w:rFonts w:cs="方正仿宋_GBK" w:hint="eastAsia"/>
          <w:snapToGrid/>
          <w:kern w:val="2"/>
          <w:szCs w:val="21"/>
        </w:rPr>
        <w:t>增强基层党组织政治功能和组织功能。深入推进党建引领基层治理专项行动，巩固“把支部建进小区”制度成果，</w:t>
      </w:r>
      <w:r>
        <w:rPr>
          <w:rFonts w:cs="方正仿宋_GBK" w:hint="eastAsia"/>
          <w:snapToGrid/>
          <w:kern w:val="2"/>
          <w:szCs w:val="32"/>
        </w:rPr>
        <w:t>丰富拓展小区党支部作用发挥机制，强化组织嵌入、资源导入、力量投入。深入推进抓党建促乡村振兴，加强村（社区）“两委”班子特别是带头人队伍建设</w:t>
      </w:r>
      <w:r>
        <w:rPr>
          <w:rFonts w:cs="方正仿宋_GBK" w:hint="eastAsia"/>
          <w:snapToGrid/>
          <w:kern w:val="2"/>
          <w:szCs w:val="21"/>
        </w:rPr>
        <w:t>。加强新兴领域党的建设，推动基层党组织全面进步、全面过硬。加强社会工作者队伍建设，打造专业化基层治理骨干。深入整治形式主义，系统化、制度化推进基层减负，落实镇（街道）履行职责事项清单。升级综合服务基础设施，提升社区服务协调能力与</w:t>
      </w:r>
      <w:r>
        <w:rPr>
          <w:rFonts w:cs="方正仿宋_GBK" w:hint="eastAsia"/>
          <w:snapToGrid/>
          <w:kern w:val="2"/>
          <w:szCs w:val="21"/>
        </w:rPr>
        <w:lastRenderedPageBreak/>
        <w:t>效能。</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t>创新社会治理模式</w:t>
      </w:r>
      <w:r>
        <w:rPr>
          <w:rFonts w:cs="方正仿宋_GBK" w:hint="eastAsia"/>
          <w:bCs/>
          <w:snapToGrid/>
          <w:kern w:val="2"/>
          <w:szCs w:val="21"/>
        </w:rPr>
        <w:t>。发挥人民群众主体作用，</w:t>
      </w:r>
      <w:r>
        <w:rPr>
          <w:rFonts w:cs="方正仿宋_GBK"/>
          <w:bCs/>
          <w:snapToGrid/>
          <w:kern w:val="2"/>
          <w:szCs w:val="21"/>
        </w:rPr>
        <w:t>健全吸纳民意、汇聚民智工作机制，拓宽群众参与渠道，引导各方有序参与社会治理。</w:t>
      </w:r>
      <w:r>
        <w:rPr>
          <w:rFonts w:cs="方正仿宋_GBK" w:hint="eastAsia"/>
          <w:bCs/>
          <w:snapToGrid/>
          <w:kern w:val="2"/>
          <w:szCs w:val="21"/>
        </w:rPr>
        <w:t>健全企业、群众意见建议收集、处理与反馈的常态化长效化机制，推动由“解决一件事”向“办好一类事”转变。</w:t>
      </w:r>
      <w:r>
        <w:rPr>
          <w:rFonts w:cs="方正仿宋_GBK" w:hint="eastAsia"/>
          <w:snapToGrid/>
          <w:kern w:val="2"/>
          <w:szCs w:val="21"/>
        </w:rPr>
        <w:t>完善党组织领导下的多元主体协商共治机制，打造社区治理共同体，发挥市民公约、村规民约作用，</w:t>
      </w:r>
      <w:r>
        <w:rPr>
          <w:rFonts w:cs="方正仿宋_GBK" w:hint="eastAsia"/>
          <w:snapToGrid/>
          <w:kern w:val="2"/>
        </w:rPr>
        <w:t>凝聚基层治理合力</w:t>
      </w:r>
      <w:r>
        <w:rPr>
          <w:rFonts w:cs="方正仿宋_GBK" w:hint="eastAsia"/>
          <w:snapToGrid/>
          <w:kern w:val="2"/>
          <w:szCs w:val="21"/>
        </w:rPr>
        <w:t>。深化“精网微格”“警网融合”工程，推进社会治安综合治理中心规范化建设。建设新时代志愿服务体系，开展“爱满无锡志愿同行”专项行动，建设志愿服务标准化站点。</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bCs/>
          <w:snapToGrid/>
          <w:kern w:val="2"/>
          <w:szCs w:val="21"/>
        </w:rPr>
        <w:t>促进社会组织高质量发展</w:t>
      </w:r>
      <w:r>
        <w:rPr>
          <w:rFonts w:cs="方正仿宋_GBK" w:hint="eastAsia"/>
          <w:bCs/>
          <w:snapToGrid/>
          <w:kern w:val="2"/>
          <w:szCs w:val="21"/>
        </w:rPr>
        <w:t>。</w:t>
      </w:r>
      <w:r>
        <w:rPr>
          <w:rFonts w:cs="方正仿宋_GBK" w:hint="eastAsia"/>
          <w:snapToGrid/>
          <w:kern w:val="2"/>
          <w:szCs w:val="21"/>
        </w:rPr>
        <w:t>加强社会组织培育管理，推动行业协会商会改革发展。健全社会组织登记管理制度，优化监管机制，推进规范化建设</w:t>
      </w:r>
      <w:r>
        <w:rPr>
          <w:rFonts w:cs="方正仿宋_GBK"/>
          <w:snapToGrid/>
          <w:kern w:val="2"/>
          <w:szCs w:val="21"/>
        </w:rPr>
        <w:t>。</w:t>
      </w:r>
      <w:r>
        <w:rPr>
          <w:rFonts w:cs="方正仿宋_GBK" w:hint="eastAsia"/>
          <w:snapToGrid/>
          <w:kern w:val="2"/>
          <w:szCs w:val="21"/>
        </w:rPr>
        <w:t>推进</w:t>
      </w:r>
      <w:r>
        <w:rPr>
          <w:rFonts w:cs="方正仿宋_GBK"/>
          <w:snapToGrid/>
          <w:kern w:val="2"/>
          <w:szCs w:val="21"/>
        </w:rPr>
        <w:t>孵化培育基地建设，提升社会组织发展质量与服务效能，形成一批服务经济社会发展</w:t>
      </w:r>
      <w:r>
        <w:rPr>
          <w:rFonts w:cs="方正仿宋_GBK" w:hint="eastAsia"/>
          <w:snapToGrid/>
          <w:kern w:val="2"/>
          <w:szCs w:val="21"/>
        </w:rPr>
        <w:t>的</w:t>
      </w:r>
      <w:r>
        <w:rPr>
          <w:rFonts w:cs="方正仿宋_GBK"/>
          <w:snapToGrid/>
          <w:kern w:val="2"/>
          <w:szCs w:val="21"/>
        </w:rPr>
        <w:t>品牌案例。搭建交流互促、协作融合</w:t>
      </w:r>
      <w:r>
        <w:rPr>
          <w:rFonts w:cs="方正仿宋_GBK" w:hint="eastAsia"/>
          <w:snapToGrid/>
          <w:kern w:val="2"/>
          <w:szCs w:val="21"/>
        </w:rPr>
        <w:t>的</w:t>
      </w:r>
      <w:r>
        <w:rPr>
          <w:rFonts w:cs="方正仿宋_GBK"/>
          <w:snapToGrid/>
          <w:kern w:val="2"/>
          <w:szCs w:val="21"/>
        </w:rPr>
        <w:t>发展平台，构建政府、社会组织、企业、社会跨界合作新机制，推动社会组织在中国式现代化建设中发挥积极作用。</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48" w:name="_Toc215838242"/>
      <w:bookmarkStart w:id="249" w:name="_Toc219623372"/>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hint="eastAsia"/>
          <w:kern w:val="2"/>
          <w:szCs w:val="21"/>
        </w:rPr>
        <w:t>深化信用体系建设</w:t>
      </w:r>
      <w:bookmarkEnd w:id="248"/>
      <w:bookmarkEnd w:id="249"/>
    </w:p>
    <w:p w:rsidR="00B26E2B" w:rsidRDefault="00B26E2B" w:rsidP="00A03C05">
      <w:pPr>
        <w:overflowPunct w:val="0"/>
        <w:autoSpaceDE/>
        <w:autoSpaceDN/>
        <w:snapToGrid/>
        <w:spacing w:line="560" w:lineRule="exact"/>
        <w:ind w:firstLineChars="200" w:firstLine="630"/>
        <w:rPr>
          <w:snapToGrid/>
          <w:kern w:val="2"/>
          <w:szCs w:val="32"/>
        </w:rPr>
      </w:pPr>
      <w:r>
        <w:rPr>
          <w:rFonts w:hint="eastAsia"/>
          <w:snapToGrid/>
          <w:kern w:val="2"/>
          <w:szCs w:val="32"/>
        </w:rPr>
        <w:t>健全社会信用体系，弘扬</w:t>
      </w:r>
      <w:r>
        <w:rPr>
          <w:snapToGrid/>
          <w:kern w:val="2"/>
          <w:szCs w:val="32"/>
        </w:rPr>
        <w:t>诚信文化，</w:t>
      </w:r>
      <w:r>
        <w:rPr>
          <w:rFonts w:hint="eastAsia"/>
          <w:snapToGrid/>
          <w:kern w:val="2"/>
          <w:szCs w:val="32"/>
        </w:rPr>
        <w:t>培育全社会诚实守信、重信守诺风尚，</w:t>
      </w:r>
      <w:r>
        <w:rPr>
          <w:snapToGrid/>
          <w:kern w:val="2"/>
          <w:szCs w:val="32"/>
        </w:rPr>
        <w:t>为经济社会高质量发展提供</w:t>
      </w:r>
      <w:r>
        <w:rPr>
          <w:rFonts w:hint="eastAsia"/>
          <w:snapToGrid/>
          <w:kern w:val="2"/>
          <w:szCs w:val="32"/>
        </w:rPr>
        <w:t>坚实</w:t>
      </w:r>
      <w:r>
        <w:rPr>
          <w:snapToGrid/>
          <w:kern w:val="2"/>
          <w:szCs w:val="32"/>
        </w:rPr>
        <w:t>信用支撑。</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cs="方正仿宋_GBK" w:hint="eastAsia"/>
          <w:bCs/>
          <w:snapToGrid/>
          <w:kern w:val="2"/>
          <w:szCs w:val="21"/>
        </w:rPr>
        <w:t>夯实信用基础体系。</w:t>
      </w:r>
      <w:r>
        <w:rPr>
          <w:rFonts w:hint="eastAsia"/>
          <w:snapToGrid/>
          <w:kern w:val="2"/>
          <w:szCs w:val="32"/>
        </w:rPr>
        <w:t>持续完善政府、经营主体、社会组织、</w:t>
      </w:r>
      <w:r>
        <w:rPr>
          <w:rFonts w:hint="eastAsia"/>
          <w:snapToGrid/>
          <w:kern w:val="2"/>
          <w:szCs w:val="32"/>
        </w:rPr>
        <w:lastRenderedPageBreak/>
        <w:t>自然人等主体信用管理制度。依托省市一体化平台，强化公共信用信息服务平台共享功能，实现信用信息归集全覆盖。运用人工智能、大数据等技术，推进信用数据智能化清洗处理，确保行政许可、行政处罚等信用信息上报率、合规率、及时率居全省前列。探索信用数据确权、授权、定价及交易等试点，促进信用数据跨主体按需共享交换。</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cs="方正仿宋_GBK" w:hint="eastAsia"/>
          <w:bCs/>
          <w:snapToGrid/>
          <w:kern w:val="2"/>
          <w:szCs w:val="21"/>
        </w:rPr>
        <w:t>优化信用监管机制。</w:t>
      </w:r>
      <w:r>
        <w:rPr>
          <w:rFonts w:cs="方正仿宋_GBK" w:hint="eastAsia"/>
          <w:snapToGrid/>
          <w:kern w:val="2"/>
          <w:szCs w:val="32"/>
        </w:rPr>
        <w:t>构建全链条立体化监管体系，实现事前信用承诺、事中信用分级分类监管、事后信用修复闭环管理。在行政审批、信用修复等领域推行信用承诺制，</w:t>
      </w:r>
      <w:r>
        <w:rPr>
          <w:snapToGrid/>
          <w:kern w:val="2"/>
          <w:szCs w:val="32"/>
        </w:rPr>
        <w:t>以</w:t>
      </w:r>
      <w:r>
        <w:rPr>
          <w:rFonts w:hint="eastAsia"/>
          <w:snapToGrid/>
          <w:kern w:val="2"/>
          <w:szCs w:val="32"/>
        </w:rPr>
        <w:t>国家公共信用综合评价</w:t>
      </w:r>
      <w:r>
        <w:rPr>
          <w:snapToGrid/>
          <w:kern w:val="2"/>
          <w:szCs w:val="32"/>
        </w:rPr>
        <w:t>为基础，</w:t>
      </w:r>
      <w:r>
        <w:rPr>
          <w:rFonts w:hint="eastAsia"/>
          <w:snapToGrid/>
          <w:kern w:val="2"/>
          <w:szCs w:val="32"/>
        </w:rPr>
        <w:t>实施</w:t>
      </w:r>
      <w:r>
        <w:rPr>
          <w:snapToGrid/>
          <w:kern w:val="2"/>
          <w:szCs w:val="32"/>
        </w:rPr>
        <w:t>重点领域</w:t>
      </w:r>
      <w:r>
        <w:rPr>
          <w:rFonts w:hint="eastAsia"/>
          <w:snapToGrid/>
          <w:kern w:val="2"/>
          <w:szCs w:val="32"/>
        </w:rPr>
        <w:t>分级分类监管。优化</w:t>
      </w:r>
      <w:r>
        <w:rPr>
          <w:snapToGrid/>
          <w:kern w:val="2"/>
          <w:szCs w:val="32"/>
        </w:rPr>
        <w:t>信用修复</w:t>
      </w:r>
      <w:r>
        <w:rPr>
          <w:rFonts w:hint="eastAsia"/>
          <w:snapToGrid/>
          <w:kern w:val="2"/>
          <w:szCs w:val="32"/>
        </w:rPr>
        <w:t>流程，提升办理便捷度与时效性</w:t>
      </w:r>
      <w:r>
        <w:rPr>
          <w:snapToGrid/>
          <w:kern w:val="2"/>
          <w:szCs w:val="32"/>
        </w:rPr>
        <w:t>。</w:t>
      </w:r>
    </w:p>
    <w:p w:rsidR="00B26E2B" w:rsidRDefault="00B26E2B" w:rsidP="00A03C05">
      <w:pPr>
        <w:overflowPunct w:val="0"/>
        <w:autoSpaceDE/>
        <w:autoSpaceDN/>
        <w:snapToGrid/>
        <w:spacing w:line="560" w:lineRule="exact"/>
        <w:ind w:firstLineChars="200" w:firstLine="630"/>
        <w:rPr>
          <w:snapToGrid/>
          <w:kern w:val="2"/>
          <w:szCs w:val="32"/>
        </w:rPr>
      </w:pPr>
      <w:r>
        <w:rPr>
          <w:rFonts w:eastAsia="方正楷体_GBK" w:hint="eastAsia"/>
          <w:bCs/>
          <w:snapToGrid/>
          <w:kern w:val="2"/>
          <w:szCs w:val="32"/>
        </w:rPr>
        <w:t>积极发</w:t>
      </w:r>
      <w:r>
        <w:rPr>
          <w:rFonts w:eastAsia="方正楷体_GBK"/>
          <w:bCs/>
          <w:snapToGrid/>
          <w:kern w:val="2"/>
          <w:szCs w:val="32"/>
        </w:rPr>
        <w:t>展信用经济</w:t>
      </w:r>
      <w:r>
        <w:rPr>
          <w:rFonts w:hint="eastAsia"/>
          <w:bCs/>
          <w:snapToGrid/>
          <w:kern w:val="2"/>
          <w:szCs w:val="32"/>
        </w:rPr>
        <w:t>。</w:t>
      </w:r>
      <w:r>
        <w:rPr>
          <w:rFonts w:hint="eastAsia"/>
          <w:snapToGrid/>
          <w:kern w:val="2"/>
          <w:szCs w:val="32"/>
        </w:rPr>
        <w:t>完善信用数据共享与应用体系，以信用赋能</w:t>
      </w:r>
      <w:r>
        <w:rPr>
          <w:rFonts w:hint="eastAsia"/>
          <w:bCs/>
          <w:snapToGrid/>
          <w:kern w:val="2"/>
          <w:szCs w:val="32"/>
        </w:rPr>
        <w:t>降低交易成本、优化营商环境、激发市场活力。</w:t>
      </w:r>
      <w:r>
        <w:rPr>
          <w:rFonts w:hint="eastAsia"/>
          <w:snapToGrid/>
          <w:kern w:val="2"/>
          <w:szCs w:val="32"/>
        </w:rPr>
        <w:t>打造一批可复制、可推广的“信用</w:t>
      </w:r>
      <w:r>
        <w:rPr>
          <w:rFonts w:hint="eastAsia"/>
          <w:snapToGrid/>
          <w:kern w:val="2"/>
          <w:szCs w:val="32"/>
        </w:rPr>
        <w:t>+</w:t>
      </w:r>
      <w:r>
        <w:rPr>
          <w:rFonts w:hint="eastAsia"/>
          <w:snapToGrid/>
          <w:kern w:val="2"/>
          <w:szCs w:val="32"/>
        </w:rPr>
        <w:t>”特色场景与标杆品牌，探索开发信用服务特色功能模块。深化“信用</w:t>
      </w:r>
      <w:r>
        <w:rPr>
          <w:rFonts w:hint="eastAsia"/>
          <w:snapToGrid/>
          <w:kern w:val="2"/>
          <w:szCs w:val="32"/>
        </w:rPr>
        <w:t>+</w:t>
      </w:r>
      <w:r>
        <w:rPr>
          <w:rFonts w:hint="eastAsia"/>
          <w:snapToGrid/>
          <w:kern w:val="2"/>
          <w:szCs w:val="32"/>
        </w:rPr>
        <w:t>金融服务”，健全企业融资增信制度，提升“信易贷”服务质效。推行信用积分制管理，培育“诚信驿站”“权益超市”等载体，用专项信用报告替代违法违规记录证明。</w:t>
      </w:r>
    </w:p>
    <w:p w:rsidR="00B26E2B" w:rsidRDefault="00B26E2B" w:rsidP="00A03C05">
      <w:pPr>
        <w:autoSpaceDE/>
        <w:autoSpaceDN/>
        <w:snapToGrid/>
        <w:spacing w:line="560" w:lineRule="exact"/>
        <w:ind w:firstLineChars="200" w:firstLine="630"/>
        <w:rPr>
          <w:rFonts w:cs="方正仿宋_GBK" w:hint="eastAsia"/>
          <w:snapToGrid/>
          <w:kern w:val="2"/>
          <w:szCs w:val="21"/>
        </w:rPr>
      </w:pPr>
      <w:r>
        <w:rPr>
          <w:rFonts w:eastAsia="方正楷体_GBK" w:hint="eastAsia"/>
          <w:bCs/>
          <w:snapToGrid/>
          <w:kern w:val="2"/>
          <w:szCs w:val="32"/>
        </w:rPr>
        <w:t>大力弘扬诚信文化</w:t>
      </w:r>
      <w:r>
        <w:rPr>
          <w:rFonts w:hint="eastAsia"/>
          <w:bCs/>
          <w:snapToGrid/>
          <w:kern w:val="2"/>
          <w:szCs w:val="32"/>
        </w:rPr>
        <w:t>。</w:t>
      </w:r>
      <w:r>
        <w:rPr>
          <w:rFonts w:cs="方正仿宋_GBK" w:hint="eastAsia"/>
          <w:snapToGrid/>
          <w:kern w:val="2"/>
          <w:szCs w:val="32"/>
        </w:rPr>
        <w:t>强化诚信宣传教育与创建活动，健全信用奖惩机制。大力开展诚信教育进机关、进企业等行动，运用新媒体平台宣传信用政策与诚信典型，营造“知信、用信、守信”氛围。构建全方位信用激励环境，为守信主体提供市场化、社会</w:t>
      </w:r>
      <w:r>
        <w:rPr>
          <w:rFonts w:cs="方正仿宋_GBK" w:hint="eastAsia"/>
          <w:snapToGrid/>
          <w:kern w:val="2"/>
          <w:szCs w:val="32"/>
        </w:rPr>
        <w:lastRenderedPageBreak/>
        <w:t>化激励，对严重失信主体依法依规联合惩戒，加大失信典型案例曝光力度。</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numPr>
          <w:ilvl w:val="0"/>
          <w:numId w:val="1"/>
        </w:numPr>
        <w:overflowPunct w:val="0"/>
        <w:spacing w:afterLines="50" w:line="560" w:lineRule="exact"/>
        <w:ind w:left="0" w:firstLine="0"/>
        <w:jc w:val="center"/>
        <w:outlineLvl w:val="2"/>
        <w:rPr>
          <w:rFonts w:eastAsia="方正黑体_GBK" w:cs="方正仿宋_GBK"/>
          <w:kern w:val="2"/>
          <w:szCs w:val="21"/>
        </w:rPr>
      </w:pPr>
      <w:bookmarkStart w:id="250" w:name="_Toc215838243"/>
      <w:bookmarkStart w:id="251" w:name="_Toc211071140"/>
      <w:r>
        <w:rPr>
          <w:rFonts w:eastAsia="方正黑体_GBK" w:cs="方正仿宋_GBK" w:hint="eastAsia"/>
          <w:kern w:val="2"/>
          <w:szCs w:val="21"/>
        </w:rPr>
        <w:t xml:space="preserve">  </w:t>
      </w:r>
      <w:bookmarkStart w:id="252" w:name="_Toc219623373"/>
      <w:r>
        <w:rPr>
          <w:rFonts w:eastAsia="方正黑体_GBK" w:cs="方正仿宋_GBK" w:hint="eastAsia"/>
          <w:kern w:val="2"/>
          <w:szCs w:val="21"/>
        </w:rPr>
        <w:t>统筹发展和安全</w:t>
      </w:r>
      <w:bookmarkEnd w:id="250"/>
      <w:bookmarkEnd w:id="252"/>
    </w:p>
    <w:bookmarkEnd w:id="251"/>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坚定不移贯彻总体国家安全观，着力防范化解重点领域风险隐患，推进市域治理体系和能力现代化，以高水平安全护航高质量发展。</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53" w:name="_Toc219623374"/>
      <w:bookmarkStart w:id="254" w:name="_Toc215838244"/>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加快构建市域新安全格局</w:t>
      </w:r>
      <w:bookmarkEnd w:id="253"/>
      <w:bookmarkEnd w:id="254"/>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全面落实国家安全责任制，完善维护国家安全体制机制，健全国家安全体系，构建市域大安全工作格局</w:t>
      </w:r>
      <w:r>
        <w:rPr>
          <w:rFonts w:cs="方正仿宋_GBK"/>
          <w:snapToGrid/>
          <w:kern w:val="2"/>
          <w:szCs w:val="21"/>
        </w:rPr>
        <w:t>。</w:t>
      </w:r>
    </w:p>
    <w:p w:rsidR="00B26E2B" w:rsidRDefault="00B26E2B" w:rsidP="00A03C05">
      <w:pPr>
        <w:overflowPunct w:val="0"/>
        <w:autoSpaceDE/>
        <w:autoSpaceDN/>
        <w:snapToGrid/>
        <w:spacing w:line="560" w:lineRule="exact"/>
        <w:ind w:firstLineChars="200" w:firstLine="662"/>
        <w:rPr>
          <w:rFonts w:cs="方正仿宋_GBK"/>
          <w:bCs/>
          <w:snapToGrid/>
          <w:spacing w:val="8"/>
          <w:kern w:val="2"/>
          <w:szCs w:val="32"/>
        </w:rPr>
      </w:pPr>
      <w:r>
        <w:rPr>
          <w:rFonts w:eastAsia="方正楷体_GBK" w:cs="方正仿宋_GBK" w:hint="eastAsia"/>
          <w:bCs/>
          <w:snapToGrid/>
          <w:spacing w:val="8"/>
          <w:kern w:val="2"/>
          <w:szCs w:val="32"/>
        </w:rPr>
        <w:t>推进国家安全体系和能力现代化</w:t>
      </w:r>
      <w:r>
        <w:rPr>
          <w:rFonts w:eastAsia="方正楷体_GBK" w:cs="方正仿宋_GBK" w:hint="eastAsia"/>
          <w:snapToGrid/>
          <w:kern w:val="2"/>
          <w:szCs w:val="21"/>
        </w:rPr>
        <w:t>。</w:t>
      </w:r>
      <w:r>
        <w:rPr>
          <w:rFonts w:cs="方正仿宋_GBK" w:hint="eastAsia"/>
          <w:bCs/>
          <w:snapToGrid/>
          <w:spacing w:val="8"/>
          <w:kern w:val="2"/>
          <w:szCs w:val="32"/>
        </w:rPr>
        <w:t>强化国家安全重点领域和重要专项协调机制，落实风险防范化解“四项机制”，完善国家安全综合保障体系，推进市域国家安全力量布局贯通联动，提高应急应变效能。完善涉外国家安全机制，构建海外安全保障体系。强化科技赋能，加快新技术在国家安全领域的成果转化和应用，建设全市国家安全风险监测预警体系，提升国家安全工作的感知力、研判力和塑造力。</w:t>
      </w:r>
    </w:p>
    <w:p w:rsidR="00B26E2B" w:rsidRDefault="00B26E2B" w:rsidP="00A03C05">
      <w:pPr>
        <w:overflowPunct w:val="0"/>
        <w:spacing w:after="120" w:line="560" w:lineRule="exact"/>
        <w:ind w:firstLineChars="200" w:firstLine="662"/>
        <w:rPr>
          <w:rFonts w:eastAsia="宋体" w:cs="方正仿宋_GBK"/>
          <w:kern w:val="2"/>
          <w:szCs w:val="21"/>
        </w:rPr>
      </w:pPr>
      <w:r>
        <w:rPr>
          <w:rFonts w:eastAsia="方正楷体_GBK" w:cs="方正仿宋_GBK" w:hint="eastAsia"/>
          <w:bCs/>
          <w:spacing w:val="8"/>
          <w:kern w:val="2"/>
          <w:szCs w:val="32"/>
        </w:rPr>
        <w:t>增强全民国家安全意识和素养。</w:t>
      </w:r>
      <w:r>
        <w:rPr>
          <w:bCs/>
          <w:spacing w:val="8"/>
          <w:kern w:val="2"/>
          <w:szCs w:val="32"/>
        </w:rPr>
        <w:t>强化国家安全教育和国防教育，营造国家安全人人有责的浓厚氛围，切实筑牢人民防线。坚持集中性宣传教育和经常性宣传教育相结合，创新宣传形式载体，加强学校与网络两大安全文化阵地建设，因地制宜强化国家安全教育基地体系，办好</w:t>
      </w:r>
      <w:r>
        <w:rPr>
          <w:rFonts w:hint="eastAsia"/>
          <w:bCs/>
          <w:spacing w:val="8"/>
          <w:kern w:val="2"/>
          <w:szCs w:val="32"/>
        </w:rPr>
        <w:t>“</w:t>
      </w:r>
      <w:r>
        <w:rPr>
          <w:rFonts w:hint="eastAsia"/>
          <w:bCs/>
          <w:spacing w:val="8"/>
          <w:kern w:val="2"/>
          <w:szCs w:val="32"/>
        </w:rPr>
        <w:t>4</w:t>
      </w:r>
      <w:r>
        <w:rPr>
          <w:rFonts w:hint="eastAsia"/>
          <w:bCs/>
          <w:spacing w:val="8"/>
          <w:kern w:val="2"/>
          <w:szCs w:val="32"/>
        </w:rPr>
        <w:t>·</w:t>
      </w:r>
      <w:r>
        <w:rPr>
          <w:rFonts w:hint="eastAsia"/>
          <w:bCs/>
          <w:spacing w:val="8"/>
          <w:kern w:val="2"/>
          <w:szCs w:val="32"/>
        </w:rPr>
        <w:t>15</w:t>
      </w:r>
      <w:r>
        <w:rPr>
          <w:rFonts w:hint="eastAsia"/>
          <w:bCs/>
          <w:spacing w:val="8"/>
          <w:kern w:val="2"/>
          <w:szCs w:val="32"/>
        </w:rPr>
        <w:t>”</w:t>
      </w:r>
      <w:r>
        <w:rPr>
          <w:bCs/>
          <w:spacing w:val="8"/>
          <w:kern w:val="2"/>
          <w:szCs w:val="32"/>
        </w:rPr>
        <w:t>全民国家安全教育日</w:t>
      </w:r>
      <w:r>
        <w:rPr>
          <w:rFonts w:cs="方正仿宋_GBK" w:hint="eastAsia"/>
          <w:bCs/>
          <w:spacing w:val="8"/>
          <w:kern w:val="2"/>
          <w:szCs w:val="32"/>
        </w:rPr>
        <w:t>活动，提高国家安全宣传教育质效。大力加强国</w:t>
      </w:r>
      <w:r>
        <w:rPr>
          <w:rFonts w:cs="方正仿宋_GBK" w:hint="eastAsia"/>
          <w:bCs/>
          <w:spacing w:val="8"/>
          <w:kern w:val="2"/>
          <w:szCs w:val="32"/>
        </w:rPr>
        <w:lastRenderedPageBreak/>
        <w:t>家安全队伍建设，健全教育培训体系，定期举办专题业务培训班，加强政治建设，强化实战演练，提高国家安全干部应对各种重大风险挑战的能力和水平。</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55" w:name="_Toc215838245"/>
      <w:bookmarkStart w:id="256" w:name="_Toc219623375"/>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切实维护重点领域安全</w:t>
      </w:r>
      <w:bookmarkEnd w:id="255"/>
      <w:bookmarkEnd w:id="25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健全重点领域风险防范和化解机制，实现高质量发展和高水平安全良性互动，</w:t>
      </w:r>
      <w:r>
        <w:rPr>
          <w:rFonts w:cs="方正仿宋_GBK"/>
          <w:snapToGrid/>
          <w:kern w:val="2"/>
          <w:szCs w:val="21"/>
        </w:rPr>
        <w:t>高水平建设平安无锡</w:t>
      </w:r>
      <w:r>
        <w:rPr>
          <w:rFonts w:cs="方正仿宋_GBK" w:hint="eastAsia"/>
          <w:snapToGrid/>
          <w:kern w:val="2"/>
          <w:szCs w:val="21"/>
        </w:rPr>
        <w:t>，筑牢安全发展屏障</w:t>
      </w:r>
      <w:r>
        <w:rPr>
          <w:rFonts w:cs="方正仿宋_GBK"/>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楷体_GBK" w:hint="eastAsia"/>
          <w:snapToGrid/>
          <w:kern w:val="2"/>
          <w:szCs w:val="21"/>
        </w:rPr>
        <w:t>坚决捍卫政治安全。</w:t>
      </w:r>
      <w:r>
        <w:rPr>
          <w:rFonts w:cs="方正仿宋_GBK" w:hint="eastAsia"/>
          <w:snapToGrid/>
          <w:kern w:val="2"/>
          <w:szCs w:val="21"/>
        </w:rPr>
        <w:t>始终把捍卫政治安全摆在首要位置，加强维护政治安全能力建设，增强政治敏锐性和政治鉴别力，及时消除各种政治隐患，防止非政治性风险蔓延为政治风险。把防渗透破坏、防污名攻击、防传导转化作为重要任务，加强反间谍、反恐怖、反分裂斗争，严厉打击危害国家安全的违法犯罪活动，构筑起政治安全坚强防线，坚决维护政权安全、制度安全。严格落实意识形态工作责任制，强化阵地管理和导向引领，加强敏感舆情防范应对，严防一般性问题政治化、非意识形态问题意识形态化，坚决抵制各种错误思潮和有害思想的侵蚀，加强高校、网络、民族、宗教等重点领域工作。提升国防动员能力，加强后备力量建设，巩固军政军民团结，建设新时代双拥模范城市。</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全力保障经济安全。</w:t>
      </w:r>
      <w:r>
        <w:rPr>
          <w:rFonts w:cs="方正仿宋_GBK" w:hint="eastAsia"/>
          <w:snapToGrid/>
          <w:kern w:val="2"/>
          <w:szCs w:val="21"/>
        </w:rPr>
        <w:t>强化重要农产品流通基础设施与应急保供能力，健全粮食和食物节约长效机制及农业风险防控体系，确保供应安全和市场稳定。健全完善能源安全储备制度，维护油气战略通道和关键节点安全，完善极端天气下的应急管控机制，强</w:t>
      </w:r>
      <w:r>
        <w:rPr>
          <w:rFonts w:cs="方正仿宋_GBK" w:hint="eastAsia"/>
          <w:snapToGrid/>
          <w:kern w:val="2"/>
          <w:szCs w:val="21"/>
        </w:rPr>
        <w:lastRenderedPageBreak/>
        <w:t>化重要能源设施、能源网络安全防护。加强金融监管，</w:t>
      </w:r>
      <w:r>
        <w:rPr>
          <w:rFonts w:cs="方正仿宋_GBK" w:hint="eastAsia"/>
          <w:snapToGrid/>
          <w:kern w:val="2"/>
          <w:szCs w:val="40"/>
        </w:rPr>
        <w:t>强化房地产等重点领域金融风险化解，强化大型企业、上市公司债务风险监测机制与中小金融机构风险监管指标监测，</w:t>
      </w:r>
      <w:r>
        <w:rPr>
          <w:rFonts w:cs="方正仿宋_GBK" w:hint="eastAsia"/>
          <w:snapToGrid/>
          <w:kern w:val="2"/>
          <w:szCs w:val="21"/>
        </w:rPr>
        <w:t>推动防非打非全链条治理，牢牢守住不发生系统性金融风险的底线。</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切实保障生物安全。</w:t>
      </w:r>
      <w:r>
        <w:rPr>
          <w:rFonts w:cs="方正仿宋_GBK" w:hint="eastAsia"/>
          <w:snapToGrid/>
          <w:kern w:val="2"/>
          <w:szCs w:val="21"/>
        </w:rPr>
        <w:t>构建生物安全监管预警防控体系，健全风险评估、监测预警、应急处置制度，完善监测网络，及时排查处置风险隐患。支持前沿生物技术研究，强化应对未知生物安全风险挑战的前瞻性研究与技术储备，严格生物技术研发应用监管，</w:t>
      </w:r>
      <w:r>
        <w:rPr>
          <w:rFonts w:cs="方正仿宋_GBK"/>
          <w:snapToGrid/>
          <w:kern w:val="2"/>
          <w:szCs w:val="21"/>
        </w:rPr>
        <w:t>加强生物实验室管理</w:t>
      </w:r>
      <w:r>
        <w:rPr>
          <w:rFonts w:cs="方正仿宋_GBK" w:hint="eastAsia"/>
          <w:snapToGrid/>
          <w:kern w:val="2"/>
          <w:szCs w:val="21"/>
        </w:rPr>
        <w:t>，防范安全事故发生。提升动植物疫病监测预警、应急处置和防控能力，严防疫病疫情传入，强化外来物种入侵防控，维护生态安全。</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防控食品药品安全风险。</w:t>
      </w:r>
      <w:r>
        <w:rPr>
          <w:rFonts w:cs="方正仿宋_GBK" w:hint="eastAsia"/>
          <w:snapToGrid/>
          <w:kern w:val="2"/>
          <w:szCs w:val="21"/>
        </w:rPr>
        <w:t>健全从农田到餐桌全链条监管体系，完善食用农产品产地准出与市场准入衔接机制，强化食品生产经营、贮存运输等环节及网络订餐线上线下一体化监管。从严管控药品、医疗器械等高风险产品，深化食品药品分类分级监管，</w:t>
      </w:r>
      <w:r>
        <w:rPr>
          <w:rFonts w:hint="eastAsia"/>
          <w:snapToGrid/>
          <w:kern w:val="2"/>
          <w:szCs w:val="32"/>
        </w:rPr>
        <w:t>强化跨部门跨区域跨层级协同监管</w:t>
      </w:r>
      <w:r>
        <w:rPr>
          <w:rFonts w:cs="方正仿宋_GBK" w:hint="eastAsia"/>
          <w:snapToGrid/>
          <w:kern w:val="2"/>
          <w:szCs w:val="21"/>
        </w:rPr>
        <w:t>，全链条打击食品药品违法行为，提升药品不良反应监测能力，完善医疗机构药物警戒体系。</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严密维护网络安全。</w:t>
      </w:r>
      <w:r>
        <w:rPr>
          <w:rFonts w:cs="方正仿宋_GBK" w:hint="eastAsia"/>
          <w:snapToGrid/>
          <w:kern w:val="2"/>
          <w:szCs w:val="21"/>
        </w:rPr>
        <w:t>升级“太湖盾”城市网络安全大脑，构建一体化监测预警体系。落实网络安全等级保护、商用密码应用安全性评估、关键信息基础设施保护制度，化解重大网络安全风险。加强数据分类分级保护，探索建立高效便利安全的数据跨境流动路径，健全互联网新技术新应用安全评估机制。维护网络空</w:t>
      </w:r>
      <w:r>
        <w:rPr>
          <w:rFonts w:cs="方正仿宋_GBK" w:hint="eastAsia"/>
          <w:snapToGrid/>
          <w:kern w:val="2"/>
          <w:szCs w:val="21"/>
        </w:rPr>
        <w:lastRenderedPageBreak/>
        <w:t>间安全秩序，持续开展“清朗”专项行动，强化网信法治与网络安全宣传教育，提升网民安全意识与法治素养。</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57" w:name="_Toc215838247"/>
      <w:bookmarkStart w:id="258" w:name="_Toc219623376"/>
      <w:bookmarkStart w:id="259" w:name="_Toc215838246"/>
      <w:r>
        <w:rPr>
          <w:rFonts w:eastAsia="方正楷体_GBK" w:cs="方正仿宋_GBK" w:hint="eastAsia"/>
          <w:kern w:val="2"/>
          <w:szCs w:val="21"/>
        </w:rPr>
        <w:t>第三节</w:t>
      </w:r>
      <w:bookmarkEnd w:id="257"/>
      <w:r>
        <w:rPr>
          <w:rFonts w:eastAsia="方正楷体_GBK" w:cs="方正仿宋_GBK" w:hint="eastAsia"/>
          <w:kern w:val="2"/>
          <w:szCs w:val="21"/>
        </w:rPr>
        <w:t xml:space="preserve">  </w:t>
      </w:r>
      <w:r>
        <w:rPr>
          <w:rFonts w:eastAsia="方正楷体_GBK" w:cs="方正仿宋_GBK" w:hint="eastAsia"/>
          <w:kern w:val="2"/>
          <w:szCs w:val="21"/>
        </w:rPr>
        <w:t>完善公共安全治理机制</w:t>
      </w:r>
      <w:bookmarkEnd w:id="258"/>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健全公共安全治理体系，精准化解社会矛盾、防范社会风险，筑牢社会和谐稳定基础。</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健全社会矛盾纠纷化解机制。</w:t>
      </w:r>
      <w:r>
        <w:rPr>
          <w:rFonts w:cs="方正仿宋_GBK" w:hint="eastAsia"/>
          <w:snapToGrid/>
          <w:kern w:val="2"/>
          <w:szCs w:val="21"/>
        </w:rPr>
        <w:t>坚持和发展新时代“枫桥经验”，完善“最多跑一地、服务零距离”多元化解体系，深化社会治安综合治理中心规范化建设，巩固信访矛盾源头预防化解平台，建强各类调解队伍，从源头上化解矛盾风险。推动网上网下治理深度融合、协同发力，全面提升</w:t>
      </w:r>
      <w:r>
        <w:rPr>
          <w:rFonts w:cs="方正仿宋_GBK"/>
          <w:snapToGrid/>
          <w:kern w:val="2"/>
          <w:szCs w:val="21"/>
        </w:rPr>
        <w:t>信访工作</w:t>
      </w:r>
      <w:r>
        <w:rPr>
          <w:rFonts w:cs="方正仿宋_GBK" w:hint="eastAsia"/>
          <w:snapToGrid/>
          <w:kern w:val="2"/>
          <w:szCs w:val="21"/>
        </w:rPr>
        <w:t>法治化</w:t>
      </w:r>
      <w:r>
        <w:rPr>
          <w:rFonts w:cs="方正仿宋_GBK"/>
          <w:snapToGrid/>
          <w:kern w:val="2"/>
          <w:szCs w:val="21"/>
        </w:rPr>
        <w:t>、</w:t>
      </w:r>
      <w:r>
        <w:rPr>
          <w:rFonts w:cs="方正仿宋_GBK" w:hint="eastAsia"/>
          <w:snapToGrid/>
          <w:kern w:val="2"/>
          <w:szCs w:val="21"/>
        </w:rPr>
        <w:t>信息化、</w:t>
      </w:r>
      <w:r>
        <w:rPr>
          <w:rFonts w:cs="方正仿宋_GBK"/>
          <w:snapToGrid/>
          <w:kern w:val="2"/>
          <w:szCs w:val="21"/>
        </w:rPr>
        <w:t>科学化水平</w:t>
      </w:r>
      <w:r>
        <w:rPr>
          <w:rFonts w:cs="方正仿宋_GBK" w:hint="eastAsia"/>
          <w:snapToGrid/>
          <w:kern w:val="2"/>
          <w:szCs w:val="21"/>
        </w:rPr>
        <w:t>。聚焦重点领域与突出矛盾，健全矛盾联调、风险联控、事件联处、问题联治工作机制，集中攻坚化解信访积案，切实维护社会和谐稳定。</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加强社会治安防控体系建设。</w:t>
      </w:r>
      <w:r>
        <w:rPr>
          <w:rFonts w:cs="方正仿宋_GBK" w:hint="eastAsia"/>
          <w:snapToGrid/>
          <w:kern w:val="2"/>
          <w:szCs w:val="21"/>
        </w:rPr>
        <w:t>以立体化、法治化、专业化、智能化为方向，推进社会治安整体防控体系和能力现代化。全面推进“最小应急单元”建设，扎实开展智慧街面巡防、智慧安防小区、智慧内保建设。推进新一代“雪亮工程”建设，推进社会治安整体防控体系示范区建设，提升智能感知网络覆盖率与智能化水平。常态化开展扫黑除恶斗争，依法打击电信网络诈骗犯罪、严重暴力、涉枪涉爆等违法犯罪，全面准确贯彻宽严相济刑事政策。</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lastRenderedPageBreak/>
        <w:t>健全特殊人群动态管控机制。</w:t>
      </w:r>
      <w:r>
        <w:rPr>
          <w:rFonts w:cs="方正仿宋_GBK" w:hint="eastAsia"/>
          <w:snapToGrid/>
          <w:kern w:val="2"/>
          <w:szCs w:val="21"/>
        </w:rPr>
        <w:t>坚持“底数清、情况明、控得住、服务好”原则，健全特殊人群动态摸排、风险评估、分级管控、联动处置机制，实现人员精准画像、实时预警、闭环管理，提升源头防范与主动治理能力。加强刑满释放人员、严重精神障碍患者服务管理，强化特殊人群的心理疏导、就业指导与生活救助。抓好校园及周边安全稳定治理，加强未成年人违法犯罪预防和治理。</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60" w:name="_Toc219623377"/>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hint="eastAsia"/>
          <w:kern w:val="2"/>
          <w:szCs w:val="21"/>
        </w:rPr>
        <w:t>全面加强安全生产治理</w:t>
      </w:r>
      <w:bookmarkEnd w:id="259"/>
      <w:bookmarkEnd w:id="260"/>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坚持人民至上、生命至上，深化安全风险防控与隐患排查治理，强化事故灾害监测预警及应急救援，提升本质安全水平，确保全市亿元</w:t>
      </w:r>
      <w:r>
        <w:rPr>
          <w:rFonts w:cs="方正仿宋_GBK" w:hint="eastAsia"/>
          <w:snapToGrid/>
          <w:kern w:val="2"/>
          <w:szCs w:val="21"/>
        </w:rPr>
        <w:t>GDP</w:t>
      </w:r>
      <w:r>
        <w:rPr>
          <w:rFonts w:cs="方正仿宋_GBK" w:hint="eastAsia"/>
          <w:snapToGrid/>
          <w:kern w:val="2"/>
          <w:szCs w:val="21"/>
        </w:rPr>
        <w:t>死亡率持续压降</w:t>
      </w:r>
      <w:r>
        <w:rPr>
          <w:rFonts w:cs="方正仿宋_GBK"/>
          <w:snapToGrid/>
          <w:kern w:val="2"/>
          <w:szCs w:val="21"/>
        </w:rPr>
        <w:t>，有效遏制较大事故和有影响的事故，坚决杜绝重</w:t>
      </w:r>
      <w:r>
        <w:rPr>
          <w:rFonts w:cs="方正仿宋_GBK" w:hint="eastAsia"/>
          <w:snapToGrid/>
          <w:kern w:val="2"/>
          <w:szCs w:val="21"/>
        </w:rPr>
        <w:t>特</w:t>
      </w:r>
      <w:r>
        <w:rPr>
          <w:rFonts w:cs="方正仿宋_GBK"/>
          <w:snapToGrid/>
          <w:kern w:val="2"/>
          <w:szCs w:val="21"/>
        </w:rPr>
        <w:t>大事故</w:t>
      </w:r>
      <w:r>
        <w:rPr>
          <w:rFonts w:cs="方正仿宋_GBK" w:hint="eastAsia"/>
          <w:snapToGrid/>
          <w:kern w:val="2"/>
          <w:szCs w:val="21"/>
        </w:rPr>
        <w:t>发生。</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健全安全生产长效机制。</w:t>
      </w:r>
      <w:r>
        <w:rPr>
          <w:rFonts w:hint="eastAsia"/>
          <w:snapToGrid/>
          <w:kern w:val="2"/>
          <w:szCs w:val="21"/>
        </w:rPr>
        <w:t>扎实推进安全生产“六化”建设</w:t>
      </w:r>
      <w:r>
        <w:rPr>
          <w:rFonts w:cs="方正仿宋_GBK" w:hint="eastAsia"/>
          <w:snapToGrid/>
          <w:kern w:val="2"/>
          <w:szCs w:val="21"/>
        </w:rPr>
        <w:t>，压实党政领导、行业部门、属地辖区、生产经营单位以及岗位个人全链条责任，建好用好底数责任“两张清单”智慧化平台，构建闭环管理体系。强化重点行业、重点企业风险隐患源头管控全覆盖，精准辨识新工艺、新业态安全风险，及时制定标准和规范，消除监管盲区与执法漏洞。构建企业从业人员终身安全培训体系，提升安全意识与自我保护能力，系统开展安全监管队伍法规、专业、技能培训，强化安全生产人才支撑。</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强化重点领域安全监管。</w:t>
      </w:r>
      <w:r>
        <w:rPr>
          <w:rFonts w:hint="eastAsia"/>
          <w:snapToGrid/>
          <w:kern w:val="2"/>
          <w:szCs w:val="21"/>
        </w:rPr>
        <w:t>聚焦“厂中厂”、危化品、建筑施工、</w:t>
      </w:r>
      <w:r>
        <w:rPr>
          <w:rFonts w:hint="eastAsia"/>
          <w:snapToGrid/>
          <w:kern w:val="2"/>
          <w:szCs w:val="21"/>
        </w:rPr>
        <w:lastRenderedPageBreak/>
        <w:t>交通运输等领域，排查整治重大事故隐患</w:t>
      </w:r>
      <w:r>
        <w:rPr>
          <w:rFonts w:cs="方正仿宋_GBK" w:hint="eastAsia"/>
          <w:snapToGrid/>
          <w:kern w:val="2"/>
          <w:szCs w:val="21"/>
        </w:rPr>
        <w:t>。加强高风险场所安全管理，针对燃气、消防等重点领域推进“生命通道”及“拆窗破网”行动，遏制群死群伤火灾事故。深化道路交通事故预防“减量控大”，整治重点隐患路段，强化新能源汽车充电设施安全监管。</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加快推进</w:t>
      </w:r>
      <w:r>
        <w:rPr>
          <w:rFonts w:eastAsia="方正楷体_GBK" w:cs="方正仿宋_GBK"/>
          <w:snapToGrid/>
          <w:kern w:val="2"/>
          <w:szCs w:val="21"/>
        </w:rPr>
        <w:t>科技兴安</w:t>
      </w:r>
      <w:r>
        <w:rPr>
          <w:rFonts w:eastAsia="方正楷体_GBK" w:cs="方正仿宋_GBK" w:hint="eastAsia"/>
          <w:snapToGrid/>
          <w:kern w:val="2"/>
          <w:szCs w:val="21"/>
        </w:rPr>
        <w:t>。</w:t>
      </w:r>
      <w:r>
        <w:rPr>
          <w:rFonts w:cs="方正仿宋_GBK" w:hint="eastAsia"/>
          <w:snapToGrid/>
          <w:kern w:val="2"/>
          <w:szCs w:val="21"/>
        </w:rPr>
        <w:t>创新安全管理机制，强化数字赋能与应用监管，运用物联网、大数据、人工智能等技术构建重点行业风险监测预警系统，实现安全风险动态感知、智能分析与精准防控。引导企业应用智能监测、自动控制等装备，实现隐患一键报警、自动报警，实施安全生产全过程精准化管控。淘汰落后工艺与设备，推动高危岗位“机械化换人、自动化减人”，降低人员危险作业频次。</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61" w:name="_Toc215838248"/>
      <w:bookmarkStart w:id="262" w:name="_Toc219623378"/>
      <w:r>
        <w:rPr>
          <w:rFonts w:eastAsia="方正楷体_GBK" w:cs="方正仿宋_GBK" w:hint="eastAsia"/>
          <w:kern w:val="2"/>
          <w:szCs w:val="21"/>
        </w:rPr>
        <w:t>第五节</w:t>
      </w:r>
      <w:r>
        <w:rPr>
          <w:rFonts w:eastAsia="方正楷体_GBK" w:cs="方正仿宋_GBK" w:hint="eastAsia"/>
          <w:kern w:val="2"/>
          <w:szCs w:val="21"/>
        </w:rPr>
        <w:t xml:space="preserve">  </w:t>
      </w:r>
      <w:r>
        <w:rPr>
          <w:rFonts w:eastAsia="方正楷体_GBK" w:cs="方正仿宋_GBK" w:hint="eastAsia"/>
          <w:kern w:val="2"/>
          <w:szCs w:val="21"/>
        </w:rPr>
        <w:t>强化应急管理体系和能力建设</w:t>
      </w:r>
      <w:bookmarkEnd w:id="261"/>
      <w:bookmarkEnd w:id="262"/>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健全大安全大应急框架下应急指挥机制，构建现代化应急救援力量体系，全面提升防灾减灾救灾及重大突发公共事件处置保障能力。</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完善应急管理体系。</w:t>
      </w:r>
      <w:r>
        <w:rPr>
          <w:rFonts w:hint="eastAsia"/>
          <w:snapToGrid/>
          <w:szCs w:val="32"/>
        </w:rPr>
        <w:t>完善事前防范、事中响应、事后恢复并重的应急管理体系。</w:t>
      </w:r>
      <w:r>
        <w:rPr>
          <w:snapToGrid/>
          <w:szCs w:val="32"/>
        </w:rPr>
        <w:t>统筹应急管理地方性法规体系建设，修订城市内涝等重点领域政府规章，明确各方权责和规范化管理要求。推动应急管理领域数字化、智慧化融合发展，构建协同综合、灵敏可靠的城市感知体系。完善各级各类应急预案，构建涵盖自然灾害、事故灾难、公共卫生事件和社会安全事件等全领域的应急</w:t>
      </w:r>
      <w:r>
        <w:rPr>
          <w:snapToGrid/>
          <w:szCs w:val="32"/>
        </w:rPr>
        <w:lastRenderedPageBreak/>
        <w:t>预案体系。强化应急预案演练与实战化应用，推广</w:t>
      </w:r>
      <w:r>
        <w:rPr>
          <w:rFonts w:hint="eastAsia"/>
          <w:snapToGrid/>
          <w:szCs w:val="32"/>
        </w:rPr>
        <w:t>“</w:t>
      </w:r>
      <w:r>
        <w:rPr>
          <w:snapToGrid/>
          <w:szCs w:val="32"/>
        </w:rPr>
        <w:t>无脚本</w:t>
      </w:r>
      <w:r>
        <w:rPr>
          <w:rFonts w:hint="eastAsia"/>
          <w:snapToGrid/>
          <w:szCs w:val="32"/>
        </w:rPr>
        <w:t>”“</w:t>
      </w:r>
      <w:r>
        <w:rPr>
          <w:snapToGrid/>
          <w:szCs w:val="32"/>
        </w:rPr>
        <w:t>盲演</w:t>
      </w:r>
      <w:r>
        <w:rPr>
          <w:rFonts w:hint="eastAsia"/>
          <w:snapToGrid/>
          <w:szCs w:val="32"/>
        </w:rPr>
        <w:t>”</w:t>
      </w:r>
      <w:r>
        <w:rPr>
          <w:snapToGrid/>
          <w:szCs w:val="32"/>
        </w:rPr>
        <w:t>等演练模式</w:t>
      </w:r>
      <w:r>
        <w:rPr>
          <w:rFonts w:cs="方正仿宋_GBK" w:hint="eastAsia"/>
          <w:snapToGrid/>
          <w:kern w:val="2"/>
          <w:szCs w:val="21"/>
        </w:rPr>
        <w:t>。</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提升应急救援能力。</w:t>
      </w:r>
      <w:r>
        <w:rPr>
          <w:rFonts w:hint="eastAsia"/>
          <w:snapToGrid/>
          <w:kern w:val="2"/>
          <w:szCs w:val="21"/>
        </w:rPr>
        <w:t>加强应急救援体系建设，支持社会应急力量建设，建立装备保障共享和动态管理机制，推进核心装备重点区域前置布局。</w:t>
      </w:r>
      <w:r>
        <w:rPr>
          <w:rFonts w:cs="方正仿宋_GBK" w:hint="eastAsia"/>
          <w:snapToGrid/>
          <w:kern w:val="2"/>
          <w:szCs w:val="21"/>
        </w:rPr>
        <w:t>强化智能操控、无人化装备配备，探索无人机与机器人协同作战，通过极端场景推演，夯实巨灾情景应急准备。补齐保障设施短板，推动消防车辆及装备配置优化升级，加强航空应急、水上消防救援力量，完善跨区域协作处置机制。</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提升防灾减灾救灾能力。</w:t>
      </w:r>
      <w:r>
        <w:rPr>
          <w:rFonts w:cs="方正仿宋_GBK" w:hint="eastAsia"/>
          <w:snapToGrid/>
          <w:kern w:val="2"/>
          <w:szCs w:val="21"/>
        </w:rPr>
        <w:t>完善适应气候变化工作体系，实施灾害性天气监测预警能力提升工程，增强应对气候变化特别是极端天气能力。升级灾害监测预警能力，提高极端天气、城市内涝等预报预警精准度与时效性。健全四级预警传播体系，确保警示信息精准触达。建设灾害风险数据库及风险图，实施房屋加固、城市内涝治理、地质灾害综合治理等重点工程。加强防灾减灾宣传教育，提升公众自救互救能力。</w:t>
      </w:r>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eastAsia="方正楷体_GBK" w:cs="方正仿宋_GBK" w:hint="eastAsia"/>
          <w:snapToGrid/>
          <w:kern w:val="2"/>
          <w:szCs w:val="21"/>
        </w:rPr>
        <w:t>健全应急物资保障和储备体系。</w:t>
      </w:r>
      <w:r>
        <w:rPr>
          <w:rFonts w:cs="方正仿宋_GBK" w:hint="eastAsia"/>
          <w:snapToGrid/>
          <w:kern w:val="2"/>
          <w:szCs w:val="21"/>
        </w:rPr>
        <w:t>优化物资储备布局，科学配置生活救助、医疗救护、抢险救援等类别物资品种与规模，在重点区域新建或改扩建标准化储备库，推动储备点向基层延伸。强化物资储备信息化建设，实现物资库存、调拨、使用实时监控与动态管理，健全轮换机制，定期质量抽检，确保应急状态下物资达标可用。</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widowControl/>
        <w:overflowPunct w:val="0"/>
        <w:autoSpaceDE/>
        <w:autoSpaceDN/>
        <w:snapToGrid/>
        <w:spacing w:line="560" w:lineRule="exact"/>
        <w:ind w:firstLine="0"/>
        <w:jc w:val="left"/>
        <w:rPr>
          <w:rFonts w:cs="方正仿宋_GBK"/>
          <w:snapToGrid/>
          <w:kern w:val="2"/>
          <w:szCs w:val="21"/>
        </w:rPr>
      </w:pPr>
    </w:p>
    <w:p w:rsidR="00B26E2B" w:rsidRDefault="00B26E2B" w:rsidP="00A03C05">
      <w:pPr>
        <w:overflowPunct w:val="0"/>
        <w:spacing w:afterLines="50" w:line="560" w:lineRule="exact"/>
        <w:ind w:firstLine="0"/>
        <w:jc w:val="center"/>
        <w:outlineLvl w:val="1"/>
        <w:rPr>
          <w:rFonts w:eastAsia="方正小标宋_GBK" w:cs="方正仿宋_GBK"/>
          <w:bCs/>
          <w:kern w:val="2"/>
          <w:sz w:val="44"/>
          <w:szCs w:val="44"/>
        </w:rPr>
      </w:pPr>
      <w:bookmarkStart w:id="263" w:name="_Toc219623379"/>
      <w:bookmarkStart w:id="264" w:name="_Toc215838249"/>
      <w:r>
        <w:rPr>
          <w:rFonts w:eastAsia="方正小标宋_GBK" w:cs="方正仿宋_GBK" w:hint="eastAsia"/>
          <w:bCs/>
          <w:kern w:val="2"/>
          <w:sz w:val="44"/>
          <w:szCs w:val="44"/>
        </w:rPr>
        <w:t>第三篇</w:t>
      </w:r>
      <w:r>
        <w:rPr>
          <w:rFonts w:eastAsia="方正小标宋_GBK" w:cs="方正仿宋_GBK" w:hint="eastAsia"/>
          <w:bCs/>
          <w:kern w:val="2"/>
          <w:sz w:val="44"/>
          <w:szCs w:val="44"/>
        </w:rPr>
        <w:t xml:space="preserve">  </w:t>
      </w:r>
      <w:r>
        <w:rPr>
          <w:rFonts w:eastAsia="方正小标宋_GBK" w:cs="方正仿宋_GBK" w:hint="eastAsia"/>
          <w:bCs/>
          <w:kern w:val="2"/>
          <w:sz w:val="44"/>
          <w:szCs w:val="44"/>
        </w:rPr>
        <w:t>加强规划实施保障</w:t>
      </w:r>
      <w:bookmarkEnd w:id="263"/>
      <w:bookmarkEnd w:id="264"/>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严格遵循《江苏省发展规划条例》《无锡市发展规划条例》等法律法规，将依法编制、依法实施要求贯穿发展规划编制、审批、执行、评估全过程。健全规划闭环实施机制，强化项目支撑与要素保障，切实发挥高质量规划对全市经济社会发展的引领作用。</w:t>
      </w:r>
    </w:p>
    <w:p w:rsidR="00B26E2B" w:rsidRDefault="00B26E2B">
      <w:pPr>
        <w:numPr>
          <w:ilvl w:val="0"/>
          <w:numId w:val="1"/>
        </w:numPr>
        <w:overflowPunct w:val="0"/>
        <w:spacing w:before="295" w:afterLines="50" w:line="560" w:lineRule="exact"/>
        <w:ind w:left="0" w:firstLine="0"/>
        <w:jc w:val="center"/>
        <w:outlineLvl w:val="2"/>
        <w:rPr>
          <w:rFonts w:eastAsia="方正黑体_GBK" w:cs="方正仿宋_GBK"/>
          <w:kern w:val="2"/>
          <w:szCs w:val="21"/>
        </w:rPr>
      </w:pPr>
      <w:bookmarkStart w:id="265" w:name="_Toc215838250"/>
      <w:r>
        <w:rPr>
          <w:rFonts w:eastAsia="方正黑体_GBK" w:cs="方正仿宋_GBK" w:hint="eastAsia"/>
          <w:kern w:val="2"/>
          <w:szCs w:val="21"/>
        </w:rPr>
        <w:t xml:space="preserve">  </w:t>
      </w:r>
      <w:bookmarkStart w:id="266" w:name="_Toc219623380"/>
      <w:r>
        <w:rPr>
          <w:rFonts w:eastAsia="方正黑体_GBK" w:cs="方正仿宋_GBK" w:hint="eastAsia"/>
          <w:kern w:val="2"/>
          <w:szCs w:val="21"/>
        </w:rPr>
        <w:t>坚持和加强党的全面</w:t>
      </w:r>
      <w:r>
        <w:rPr>
          <w:rFonts w:eastAsia="方正黑体_GBK" w:cs="方正仿宋_GBK"/>
          <w:kern w:val="2"/>
          <w:szCs w:val="21"/>
        </w:rPr>
        <w:t>领导</w:t>
      </w:r>
      <w:bookmarkEnd w:id="265"/>
      <w:bookmarkEnd w:id="26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坚持和完善党领导经济社会发展的体制机制，把党的领导贯穿“十五五”规划组织实施各领域、全过程。加强干部队伍建设，深入实施党政干部现代化建设能力续航行动，全面提升各级领导班子和干部适应现代化要求的工作水平与专业能力，为规划落实提供坚强组织保障。充分发挥各级党组织战斗堡垒和党员先锋模范作用，团结带领全市人民共同奋斗，确保“十五五”规划目标任务圆满实现。持之以恒推进全面从严治党，锲而不舍落实中央八项规定精神，推动作风建设常态化长效化。</w:t>
      </w:r>
      <w:r>
        <w:rPr>
          <w:rFonts w:cs="方正仿宋_GBK"/>
          <w:snapToGrid/>
          <w:kern w:val="2"/>
          <w:szCs w:val="21"/>
        </w:rPr>
        <w:t>一体推进不敢腐、不能腐、不想腐，坚决打好反腐败斗争攻坚战、持久战、总体战</w:t>
      </w:r>
      <w:r>
        <w:rPr>
          <w:rFonts w:cs="方正仿宋_GBK" w:hint="eastAsia"/>
          <w:snapToGrid/>
          <w:kern w:val="2"/>
          <w:szCs w:val="21"/>
        </w:rPr>
        <w:t>。</w:t>
      </w:r>
      <w:r>
        <w:rPr>
          <w:rFonts w:cs="方正仿宋_GBK"/>
          <w:snapToGrid/>
          <w:kern w:val="2"/>
          <w:szCs w:val="21"/>
        </w:rPr>
        <w:t>健全完善监督体系，强化党内监督主导作用，推动各类监督贯通协调。营造风清气正的政治生态</w:t>
      </w:r>
      <w:r>
        <w:rPr>
          <w:rFonts w:cs="方正仿宋_GBK" w:hint="eastAsia"/>
          <w:snapToGrid/>
          <w:kern w:val="2"/>
          <w:szCs w:val="21"/>
        </w:rPr>
        <w:t>，以高质量党建引领保障高质量发展。</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autoSpaceDE/>
        <w:autoSpaceDN/>
        <w:snapToGrid/>
        <w:spacing w:line="560" w:lineRule="exact"/>
        <w:ind w:firstLineChars="200" w:firstLine="630"/>
        <w:rPr>
          <w:rFonts w:cs="方正仿宋_GBK"/>
          <w:snapToGrid/>
          <w:kern w:val="2"/>
          <w:szCs w:val="21"/>
        </w:rPr>
      </w:pPr>
    </w:p>
    <w:p w:rsidR="00B26E2B" w:rsidRDefault="00B26E2B">
      <w:pPr>
        <w:keepNext/>
        <w:numPr>
          <w:ilvl w:val="0"/>
          <w:numId w:val="1"/>
        </w:numPr>
        <w:overflowPunct w:val="0"/>
        <w:spacing w:afterLines="50" w:line="560" w:lineRule="exact"/>
        <w:ind w:left="0" w:firstLine="0"/>
        <w:jc w:val="center"/>
        <w:outlineLvl w:val="2"/>
        <w:rPr>
          <w:rFonts w:eastAsia="方正黑体_GBK" w:cs="方正仿宋_GBK"/>
          <w:kern w:val="2"/>
          <w:szCs w:val="21"/>
        </w:rPr>
      </w:pPr>
      <w:r>
        <w:rPr>
          <w:rFonts w:eastAsia="方正黑体_GBK" w:cs="方正仿宋_GBK" w:hint="eastAsia"/>
          <w:kern w:val="2"/>
          <w:szCs w:val="21"/>
        </w:rPr>
        <w:t xml:space="preserve">  </w:t>
      </w:r>
      <w:bookmarkStart w:id="267" w:name="_Toc219623381"/>
      <w:r>
        <w:rPr>
          <w:rFonts w:eastAsia="方正黑体_GBK" w:cs="方正仿宋_GBK" w:hint="eastAsia"/>
          <w:kern w:val="2"/>
          <w:szCs w:val="21"/>
        </w:rPr>
        <w:t>创新规划编制实施机制</w:t>
      </w:r>
      <w:bookmarkEnd w:id="267"/>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68" w:name="_Toc215838252"/>
      <w:bookmarkStart w:id="269" w:name="_Toc211852729"/>
      <w:bookmarkStart w:id="270" w:name="_Toc219623382"/>
      <w:bookmarkStart w:id="271" w:name="_Toc215838254"/>
      <w:bookmarkStart w:id="272" w:name="_Toc211852731"/>
      <w:r>
        <w:rPr>
          <w:rFonts w:eastAsia="方正楷体_GBK" w:cs="方正仿宋_GBK" w:hint="eastAsia"/>
          <w:kern w:val="2"/>
          <w:szCs w:val="21"/>
        </w:rPr>
        <w:t>第一节</w:t>
      </w:r>
      <w:r>
        <w:rPr>
          <w:rFonts w:eastAsia="方正楷体_GBK" w:cs="方正仿宋_GBK" w:hint="eastAsia"/>
          <w:kern w:val="2"/>
          <w:szCs w:val="21"/>
        </w:rPr>
        <w:t xml:space="preserve">  </w:t>
      </w:r>
      <w:r>
        <w:rPr>
          <w:rFonts w:eastAsia="方正楷体_GBK" w:cs="方正仿宋_GBK" w:hint="eastAsia"/>
          <w:kern w:val="2"/>
          <w:szCs w:val="21"/>
        </w:rPr>
        <w:t>健全</w:t>
      </w:r>
      <w:r>
        <w:rPr>
          <w:rFonts w:eastAsia="方正楷体_GBK" w:cs="方正仿宋_GBK"/>
          <w:kern w:val="2"/>
          <w:szCs w:val="21"/>
        </w:rPr>
        <w:t>统一规划体系</w:t>
      </w:r>
      <w:bookmarkEnd w:id="268"/>
      <w:bookmarkEnd w:id="269"/>
      <w:bookmarkEnd w:id="270"/>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健全全市经济社会发展规划制度，构建以发展规划为统领、空间规划为基础、专项规划和区域规划为支撑的统一规划体系。突出市级发展规划的战略性、宏观性和政策性，强化指导约束功能，为各类规划落实市级部署提供基本遵循。发挥发展规划统筹重大战略和举措的时空安排功能，明确重大生产力布局、空间发展格局和结构优化方向。完善规划统筹协调和衔接机制，落实规划目录清单、衔接审核与实施备案等管理制度。严格遵循下位规划服从上位规划、下级规划服务上级规划、同级规划相互协调的原则，确保市级各类规划在战略方向上一致、在内容安排上衔接、在实施推进上协同，形成上下贯通、左右联动的规划实施合力。</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73" w:name="_Toc219623383"/>
      <w:r>
        <w:rPr>
          <w:rFonts w:eastAsia="方正楷体_GBK" w:cs="方正仿宋_GBK" w:hint="eastAsia"/>
          <w:kern w:val="2"/>
          <w:szCs w:val="21"/>
        </w:rPr>
        <w:t>第二节</w:t>
      </w:r>
      <w:r>
        <w:rPr>
          <w:rFonts w:eastAsia="方正楷体_GBK" w:cs="方正仿宋_GBK" w:hint="eastAsia"/>
          <w:kern w:val="2"/>
          <w:szCs w:val="21"/>
        </w:rPr>
        <w:t xml:space="preserve">  </w:t>
      </w:r>
      <w:r>
        <w:rPr>
          <w:rFonts w:eastAsia="方正楷体_GBK" w:cs="方正仿宋_GBK" w:hint="eastAsia"/>
          <w:kern w:val="2"/>
          <w:szCs w:val="21"/>
        </w:rPr>
        <w:t>完善</w:t>
      </w:r>
      <w:bookmarkEnd w:id="271"/>
      <w:bookmarkEnd w:id="272"/>
      <w:r>
        <w:rPr>
          <w:rFonts w:eastAsia="方正楷体_GBK" w:cs="方正仿宋_GBK" w:hint="eastAsia"/>
          <w:kern w:val="2"/>
          <w:szCs w:val="21"/>
        </w:rPr>
        <w:t>规划管理制度</w:t>
      </w:r>
      <w:bookmarkEnd w:id="273"/>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规范规划编制流程，严格履行从立项、草案拟订、征求意见、论证审查、衔接协调到审批发布的全过程程序。健全发展规划实施工作机制，制定主要目标与重点任务分解方案和责任清单，强化年度计划与规划的衔接平衡，逐年分解落实发展规划确定的主要指标与重点任务。健全规划实施统计支撑体系，扩大新经济、现代化产业体系等纳统范围，创新统计监测方法。完善“年度监</w:t>
      </w:r>
      <w:r>
        <w:rPr>
          <w:rFonts w:cs="方正仿宋_GBK" w:hint="eastAsia"/>
          <w:snapToGrid/>
          <w:kern w:val="2"/>
          <w:szCs w:val="21"/>
        </w:rPr>
        <w:lastRenderedPageBreak/>
        <w:t>测—中期评估—总结评估”全过程动态评估机制，强化跟踪预警与风险分析，将规划实施情况作为衡量各地区、各部门依法履职情况的重要参考，确保规划蓝图落地见效。</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74" w:name="_Toc219623384"/>
      <w:bookmarkStart w:id="275" w:name="_Toc211852732"/>
      <w:bookmarkStart w:id="276" w:name="_Toc215838255"/>
      <w:r>
        <w:rPr>
          <w:rFonts w:eastAsia="方正楷体_GBK" w:cs="方正仿宋_GBK" w:hint="eastAsia"/>
          <w:kern w:val="2"/>
          <w:szCs w:val="21"/>
        </w:rPr>
        <w:t>第三节</w:t>
      </w:r>
      <w:r>
        <w:rPr>
          <w:rFonts w:eastAsia="方正楷体_GBK" w:cs="方正仿宋_GBK" w:hint="eastAsia"/>
          <w:kern w:val="2"/>
          <w:szCs w:val="21"/>
        </w:rPr>
        <w:t xml:space="preserve">  </w:t>
      </w:r>
      <w:r>
        <w:rPr>
          <w:rFonts w:eastAsia="方正楷体_GBK" w:cs="方正仿宋_GBK" w:hint="eastAsia"/>
          <w:kern w:val="2"/>
          <w:szCs w:val="21"/>
        </w:rPr>
        <w:t>强化要素政策保障</w:t>
      </w:r>
      <w:bookmarkEnd w:id="274"/>
      <w:bookmarkEnd w:id="275"/>
      <w:bookmarkEnd w:id="276"/>
    </w:p>
    <w:p w:rsidR="00B26E2B" w:rsidRDefault="00B26E2B" w:rsidP="00A03C05">
      <w:pPr>
        <w:overflowPunct w:val="0"/>
        <w:autoSpaceDE/>
        <w:autoSpaceDN/>
        <w:snapToGrid/>
        <w:spacing w:line="560" w:lineRule="exact"/>
        <w:ind w:firstLineChars="200" w:firstLine="630"/>
        <w:rPr>
          <w:rFonts w:cs="方正仿宋_GBK"/>
          <w:snapToGrid/>
          <w:kern w:val="2"/>
          <w:szCs w:val="21"/>
        </w:rPr>
      </w:pPr>
      <w:r>
        <w:rPr>
          <w:rFonts w:cs="方正仿宋_GBK" w:hint="eastAsia"/>
          <w:snapToGrid/>
          <w:kern w:val="2"/>
          <w:szCs w:val="21"/>
        </w:rPr>
        <w:t>强化与发展规划的宏观政策取向一致性评估，注重短期政策与长期政策的衔接配合，完善政策动态调整与有序退出评估体系。</w:t>
      </w:r>
      <w:r>
        <w:rPr>
          <w:rFonts w:hint="eastAsia"/>
          <w:snapToGrid/>
          <w:kern w:val="2"/>
          <w:szCs w:val="32"/>
        </w:rPr>
        <w:t>优化</w:t>
      </w:r>
      <w:r>
        <w:rPr>
          <w:snapToGrid/>
          <w:kern w:val="2"/>
          <w:szCs w:val="32"/>
        </w:rPr>
        <w:t>财政支出</w:t>
      </w:r>
      <w:r>
        <w:rPr>
          <w:rFonts w:hint="eastAsia"/>
          <w:snapToGrid/>
          <w:kern w:val="2"/>
          <w:szCs w:val="32"/>
        </w:rPr>
        <w:t>结构</w:t>
      </w:r>
      <w:r>
        <w:rPr>
          <w:snapToGrid/>
          <w:kern w:val="2"/>
          <w:szCs w:val="32"/>
        </w:rPr>
        <w:t>，</w:t>
      </w:r>
      <w:r>
        <w:rPr>
          <w:rFonts w:hint="eastAsia"/>
          <w:snapToGrid/>
          <w:kern w:val="2"/>
          <w:szCs w:val="32"/>
        </w:rPr>
        <w:t>推动落实</w:t>
      </w:r>
      <w:r>
        <w:rPr>
          <w:snapToGrid/>
          <w:kern w:val="2"/>
          <w:szCs w:val="32"/>
        </w:rPr>
        <w:t>规划确定的重大任务</w:t>
      </w:r>
      <w:r>
        <w:rPr>
          <w:rFonts w:hint="eastAsia"/>
          <w:snapToGrid/>
          <w:kern w:val="2"/>
          <w:szCs w:val="32"/>
        </w:rPr>
        <w:t>、重大政策</w:t>
      </w:r>
      <w:r>
        <w:rPr>
          <w:snapToGrid/>
          <w:kern w:val="2"/>
          <w:szCs w:val="32"/>
        </w:rPr>
        <w:t>和重大工程项目</w:t>
      </w:r>
      <w:r>
        <w:rPr>
          <w:rFonts w:hint="eastAsia"/>
          <w:snapToGrid/>
          <w:kern w:val="2"/>
          <w:szCs w:val="32"/>
        </w:rPr>
        <w:t>。</w:t>
      </w:r>
      <w:r>
        <w:rPr>
          <w:snapToGrid/>
          <w:kern w:val="2"/>
          <w:szCs w:val="32"/>
        </w:rPr>
        <w:t>制定金融领域专项规划，</w:t>
      </w:r>
      <w:r>
        <w:rPr>
          <w:rFonts w:hint="eastAsia"/>
          <w:snapToGrid/>
          <w:kern w:val="2"/>
          <w:szCs w:val="32"/>
        </w:rPr>
        <w:t>引导</w:t>
      </w:r>
      <w:r>
        <w:rPr>
          <w:snapToGrid/>
          <w:kern w:val="2"/>
          <w:szCs w:val="32"/>
        </w:rPr>
        <w:t>金融资本</w:t>
      </w:r>
      <w:r>
        <w:rPr>
          <w:rFonts w:hint="eastAsia"/>
          <w:snapToGrid/>
          <w:kern w:val="2"/>
          <w:szCs w:val="32"/>
        </w:rPr>
        <w:t>重点投向</w:t>
      </w:r>
      <w:r>
        <w:rPr>
          <w:snapToGrid/>
          <w:kern w:val="2"/>
          <w:szCs w:val="32"/>
        </w:rPr>
        <w:t>规划确定的重大战略、重</w:t>
      </w:r>
      <w:r>
        <w:rPr>
          <w:rFonts w:hint="eastAsia"/>
          <w:snapToGrid/>
          <w:kern w:val="2"/>
          <w:szCs w:val="32"/>
        </w:rPr>
        <w:t>点</w:t>
      </w:r>
      <w:r>
        <w:rPr>
          <w:snapToGrid/>
          <w:kern w:val="2"/>
          <w:szCs w:val="32"/>
        </w:rPr>
        <w:t>项目建设</w:t>
      </w:r>
      <w:r>
        <w:rPr>
          <w:rFonts w:hint="eastAsia"/>
          <w:snapToGrid/>
          <w:kern w:val="2"/>
          <w:szCs w:val="32"/>
        </w:rPr>
        <w:t>。统筹</w:t>
      </w:r>
      <w:r>
        <w:rPr>
          <w:rFonts w:cs="方正仿宋_GBK" w:hint="eastAsia"/>
          <w:snapToGrid/>
          <w:kern w:val="2"/>
          <w:szCs w:val="21"/>
        </w:rPr>
        <w:t>产业、区域、土地、投资、就业、消费等政策协同发力管理机制，推动土地、资金、人才等要素资源向规划重点领域合理配置，形成规划引领政策、政策保障项目、项目集聚要素的闭环支撑体系。</w:t>
      </w:r>
    </w:p>
    <w:p w:rsidR="00B26E2B" w:rsidRDefault="00B26E2B">
      <w:pPr>
        <w:overflowPunct w:val="0"/>
        <w:spacing w:beforeLines="50" w:afterLines="50" w:line="560" w:lineRule="exact"/>
        <w:ind w:firstLine="0"/>
        <w:jc w:val="center"/>
        <w:outlineLvl w:val="3"/>
        <w:rPr>
          <w:rFonts w:eastAsia="方正楷体_GBK" w:cs="方正仿宋_GBK"/>
          <w:kern w:val="2"/>
          <w:szCs w:val="21"/>
        </w:rPr>
      </w:pPr>
      <w:bookmarkStart w:id="277" w:name="_Toc219623385"/>
      <w:bookmarkStart w:id="278" w:name="_Toc215838256"/>
      <w:bookmarkStart w:id="279" w:name="_Toc211852733"/>
      <w:r>
        <w:rPr>
          <w:rFonts w:eastAsia="方正楷体_GBK" w:cs="方正仿宋_GBK" w:hint="eastAsia"/>
          <w:kern w:val="2"/>
          <w:szCs w:val="21"/>
        </w:rPr>
        <w:t>第四节</w:t>
      </w:r>
      <w:r>
        <w:rPr>
          <w:rFonts w:eastAsia="方正楷体_GBK" w:cs="方正仿宋_GBK" w:hint="eastAsia"/>
          <w:kern w:val="2"/>
          <w:szCs w:val="21"/>
        </w:rPr>
        <w:t xml:space="preserve">  </w:t>
      </w:r>
      <w:r>
        <w:rPr>
          <w:rFonts w:eastAsia="方正楷体_GBK" w:cs="方正仿宋_GBK" w:hint="eastAsia"/>
          <w:kern w:val="2"/>
          <w:szCs w:val="21"/>
        </w:rPr>
        <w:t>广泛凝聚社会力量</w:t>
      </w:r>
      <w:bookmarkEnd w:id="277"/>
      <w:bookmarkEnd w:id="278"/>
      <w:bookmarkEnd w:id="279"/>
    </w:p>
    <w:p w:rsidR="00B26E2B" w:rsidRDefault="00B26E2B" w:rsidP="00A03C05">
      <w:pPr>
        <w:autoSpaceDE/>
        <w:autoSpaceDN/>
        <w:snapToGrid/>
        <w:spacing w:line="560" w:lineRule="exact"/>
        <w:ind w:firstLineChars="200" w:firstLine="630"/>
        <w:rPr>
          <w:rFonts w:cs="方正仿宋_GBK" w:hint="eastAsia"/>
          <w:snapToGrid/>
          <w:kern w:val="2"/>
          <w:szCs w:val="21"/>
        </w:rPr>
      </w:pPr>
      <w:r>
        <w:rPr>
          <w:rFonts w:cs="方正仿宋_GBK" w:hint="eastAsia"/>
          <w:snapToGrid/>
          <w:kern w:val="2"/>
          <w:szCs w:val="21"/>
        </w:rPr>
        <w:t>健全发展规划全生命周期公众参与机制，在规划编制、实施与监督各环节充分听取社会公众意见，发挥高校院所、科研机构、专业智库及行业专家在规划论证、实施与评估中的决策咨询作用。创新和丰富宣传形式，及时宣传规划内涵与实施进展，凝聚全社会关心、支持、参与规划落实的思想共识与行动合力。</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overflowPunct w:val="0"/>
        <w:spacing w:before="295" w:after="295" w:line="590" w:lineRule="exact"/>
        <w:ind w:firstLineChars="200" w:firstLine="630"/>
        <w:outlineLvl w:val="1"/>
        <w:rPr>
          <w:rFonts w:eastAsia="方正黑体_GBK" w:cs="方正仿宋_GBK"/>
          <w:bCs/>
          <w:kern w:val="2"/>
          <w:szCs w:val="32"/>
        </w:rPr>
      </w:pPr>
      <w:bookmarkStart w:id="280" w:name="_Toc215838257"/>
      <w:bookmarkStart w:id="281" w:name="_Toc219623386"/>
      <w:r>
        <w:rPr>
          <w:rFonts w:eastAsia="方正黑体_GBK" w:cs="方正仿宋_GBK" w:hint="eastAsia"/>
          <w:bCs/>
          <w:kern w:val="2"/>
          <w:szCs w:val="32"/>
        </w:rPr>
        <w:lastRenderedPageBreak/>
        <w:t>附图</w:t>
      </w:r>
      <w:bookmarkEnd w:id="280"/>
      <w:bookmarkEnd w:id="281"/>
    </w:p>
    <w:p w:rsidR="00B26E2B" w:rsidRDefault="00B26E2B" w:rsidP="00A03C05">
      <w:pPr>
        <w:numPr>
          <w:ilvl w:val="0"/>
          <w:numId w:val="3"/>
        </w:numPr>
        <w:overflowPunct w:val="0"/>
        <w:autoSpaceDE/>
        <w:autoSpaceDN/>
        <w:snapToGrid/>
        <w:spacing w:line="590" w:lineRule="exact"/>
        <w:ind w:firstLineChars="200" w:firstLine="630"/>
        <w:rPr>
          <w:rFonts w:cs="方正仿宋_GBK"/>
          <w:snapToGrid/>
          <w:kern w:val="2"/>
          <w:szCs w:val="21"/>
        </w:rPr>
      </w:pPr>
      <w:r>
        <w:rPr>
          <w:rFonts w:cs="方正仿宋_GBK" w:hint="eastAsia"/>
          <w:snapToGrid/>
          <w:kern w:val="2"/>
          <w:szCs w:val="21"/>
        </w:rPr>
        <w:t>无锡市市域空间结构图</w:t>
      </w:r>
    </w:p>
    <w:p w:rsidR="00B26E2B" w:rsidRDefault="00B26E2B" w:rsidP="00A03C05">
      <w:pPr>
        <w:numPr>
          <w:ilvl w:val="0"/>
          <w:numId w:val="3"/>
        </w:numPr>
        <w:overflowPunct w:val="0"/>
        <w:autoSpaceDE/>
        <w:autoSpaceDN/>
        <w:snapToGrid/>
        <w:spacing w:line="590" w:lineRule="exact"/>
        <w:ind w:firstLineChars="200" w:firstLine="630"/>
        <w:rPr>
          <w:rFonts w:cs="方正仿宋_GBK"/>
          <w:snapToGrid/>
          <w:kern w:val="2"/>
          <w:szCs w:val="21"/>
        </w:rPr>
      </w:pPr>
      <w:r>
        <w:rPr>
          <w:rFonts w:cs="方正仿宋_GBK" w:hint="eastAsia"/>
          <w:snapToGrid/>
          <w:kern w:val="2"/>
          <w:szCs w:val="21"/>
        </w:rPr>
        <w:t>无锡市全域功能区分布示意图</w:t>
      </w:r>
    </w:p>
    <w:p w:rsidR="00B26E2B" w:rsidRDefault="00B26E2B" w:rsidP="00A03C05">
      <w:pPr>
        <w:overflowPunct w:val="0"/>
        <w:autoSpaceDE/>
        <w:autoSpaceDN/>
        <w:snapToGrid/>
        <w:spacing w:line="590" w:lineRule="exact"/>
        <w:ind w:firstLineChars="200" w:firstLine="630"/>
        <w:rPr>
          <w:rFonts w:cs="方正仿宋_GBK"/>
          <w:snapToGrid/>
          <w:kern w:val="2"/>
          <w:szCs w:val="21"/>
        </w:rPr>
      </w:pPr>
      <w:r>
        <w:rPr>
          <w:rFonts w:cs="方正仿宋_GBK" w:hint="eastAsia"/>
          <w:snapToGrid/>
          <w:kern w:val="2"/>
          <w:szCs w:val="21"/>
        </w:rPr>
        <w:t>3</w:t>
      </w:r>
      <w:r>
        <w:rPr>
          <w:rFonts w:cs="方正仿宋_GBK" w:hint="eastAsia"/>
          <w:snapToGrid/>
          <w:kern w:val="2"/>
          <w:szCs w:val="21"/>
        </w:rPr>
        <w:t>．无锡市“十五五”机场规划布局图</w:t>
      </w:r>
    </w:p>
    <w:p w:rsidR="00B26E2B" w:rsidRDefault="00B26E2B" w:rsidP="00A03C05">
      <w:pPr>
        <w:overflowPunct w:val="0"/>
        <w:autoSpaceDE/>
        <w:autoSpaceDN/>
        <w:snapToGrid/>
        <w:spacing w:line="590" w:lineRule="exact"/>
        <w:ind w:firstLineChars="200" w:firstLine="630"/>
        <w:rPr>
          <w:rFonts w:cs="方正仿宋_GBK"/>
          <w:snapToGrid/>
          <w:kern w:val="2"/>
          <w:szCs w:val="21"/>
        </w:rPr>
      </w:pPr>
      <w:r>
        <w:rPr>
          <w:rFonts w:cs="方正仿宋_GBK" w:hint="eastAsia"/>
          <w:snapToGrid/>
          <w:kern w:val="2"/>
          <w:szCs w:val="21"/>
        </w:rPr>
        <w:t>4</w:t>
      </w:r>
      <w:r>
        <w:rPr>
          <w:rFonts w:cs="方正仿宋_GBK" w:hint="eastAsia"/>
          <w:snapToGrid/>
          <w:kern w:val="2"/>
          <w:szCs w:val="21"/>
        </w:rPr>
        <w:t>．无锡市“十五五”铁路网络规划布局图</w:t>
      </w:r>
    </w:p>
    <w:p w:rsidR="00B26E2B" w:rsidRDefault="00B26E2B" w:rsidP="00A03C05">
      <w:pPr>
        <w:overflowPunct w:val="0"/>
        <w:autoSpaceDE/>
        <w:autoSpaceDN/>
        <w:snapToGrid/>
        <w:spacing w:line="590" w:lineRule="exact"/>
        <w:ind w:firstLineChars="200" w:firstLine="630"/>
        <w:rPr>
          <w:rFonts w:cs="方正仿宋_GBK"/>
          <w:snapToGrid/>
          <w:kern w:val="2"/>
          <w:szCs w:val="21"/>
        </w:rPr>
      </w:pPr>
      <w:r>
        <w:rPr>
          <w:rFonts w:cs="方正仿宋_GBK" w:hint="eastAsia"/>
          <w:snapToGrid/>
          <w:kern w:val="2"/>
          <w:szCs w:val="21"/>
        </w:rPr>
        <w:t>5</w:t>
      </w:r>
      <w:r>
        <w:rPr>
          <w:rFonts w:cs="方正仿宋_GBK" w:hint="eastAsia"/>
          <w:snapToGrid/>
          <w:kern w:val="2"/>
          <w:szCs w:val="21"/>
        </w:rPr>
        <w:t>．无锡市“十五五”城市轨道交通线网规划图</w:t>
      </w:r>
    </w:p>
    <w:p w:rsidR="00B26E2B" w:rsidRDefault="00B26E2B" w:rsidP="00A03C05">
      <w:pPr>
        <w:overflowPunct w:val="0"/>
        <w:autoSpaceDE/>
        <w:autoSpaceDN/>
        <w:snapToGrid/>
        <w:spacing w:line="590" w:lineRule="exact"/>
        <w:ind w:firstLineChars="200" w:firstLine="630"/>
        <w:rPr>
          <w:rFonts w:cs="方正仿宋_GBK"/>
          <w:snapToGrid/>
          <w:kern w:val="2"/>
          <w:szCs w:val="21"/>
        </w:rPr>
      </w:pPr>
      <w:r>
        <w:rPr>
          <w:rFonts w:cs="方正仿宋_GBK" w:hint="eastAsia"/>
          <w:snapToGrid/>
          <w:kern w:val="2"/>
          <w:szCs w:val="21"/>
        </w:rPr>
        <w:t>6</w:t>
      </w:r>
      <w:r>
        <w:rPr>
          <w:rFonts w:cs="方正仿宋_GBK" w:hint="eastAsia"/>
          <w:snapToGrid/>
          <w:kern w:val="2"/>
          <w:szCs w:val="21"/>
        </w:rPr>
        <w:t>．无锡市“十五五”公路网规划布局图</w:t>
      </w:r>
    </w:p>
    <w:p w:rsidR="00B26E2B" w:rsidRDefault="00B26E2B" w:rsidP="00A03C05">
      <w:pPr>
        <w:overflowPunct w:val="0"/>
        <w:autoSpaceDE/>
        <w:autoSpaceDN/>
        <w:snapToGrid/>
        <w:spacing w:line="590" w:lineRule="exact"/>
        <w:ind w:firstLineChars="200" w:firstLine="630"/>
        <w:rPr>
          <w:rFonts w:cs="方正仿宋_GBK"/>
          <w:snapToGrid/>
          <w:kern w:val="2"/>
          <w:szCs w:val="21"/>
        </w:rPr>
      </w:pPr>
      <w:r>
        <w:rPr>
          <w:rFonts w:cs="方正仿宋_GBK" w:hint="eastAsia"/>
          <w:snapToGrid/>
          <w:kern w:val="2"/>
          <w:szCs w:val="21"/>
        </w:rPr>
        <w:t>7</w:t>
      </w:r>
      <w:r>
        <w:rPr>
          <w:rFonts w:cs="方正仿宋_GBK" w:hint="eastAsia"/>
          <w:snapToGrid/>
          <w:kern w:val="2"/>
          <w:szCs w:val="21"/>
        </w:rPr>
        <w:t>．无锡市“十五五”港口及航道规划布局图</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spacing w:line="560" w:lineRule="exact"/>
        <w:ind w:firstLine="0"/>
        <w:rPr>
          <w:rFonts w:ascii="方正黑体_GBK" w:eastAsia="方正黑体_GBK" w:hAnsi="方正黑体_GBK" w:cs="方正黑体_GBK" w:hint="eastAsia"/>
          <w:bCs/>
          <w:szCs w:val="32"/>
        </w:rPr>
      </w:pPr>
      <w:bookmarkStart w:id="282" w:name="_Toc217578117"/>
      <w:r>
        <w:rPr>
          <w:rFonts w:ascii="方正黑体_GBK" w:eastAsia="方正黑体_GBK" w:hAnsi="方正黑体_GBK" w:cs="方正黑体_GBK" w:hint="eastAsia"/>
          <w:bCs/>
          <w:szCs w:val="32"/>
        </w:rPr>
        <w:lastRenderedPageBreak/>
        <w:t>附图1</w:t>
      </w:r>
      <w:bookmarkEnd w:id="282"/>
    </w:p>
    <w:p w:rsidR="00B26E2B" w:rsidRDefault="00B26E2B">
      <w:pPr>
        <w:overflowPunct w:val="0"/>
        <w:spacing w:line="560" w:lineRule="exact"/>
        <w:ind w:firstLine="0"/>
        <w:rPr>
          <w:rFonts w:eastAsia="方正黑体_GBK"/>
          <w:bCs/>
          <w:szCs w:val="32"/>
        </w:rPr>
      </w:pPr>
    </w:p>
    <w:p w:rsidR="00B26E2B" w:rsidRDefault="00B26E2B" w:rsidP="00A03C05">
      <w:pPr>
        <w:overflowPunct w:val="0"/>
        <w:spacing w:afterLines="25" w:line="560" w:lineRule="exact"/>
        <w:ind w:firstLine="0"/>
        <w:jc w:val="center"/>
        <w:rPr>
          <w:rFonts w:eastAsia="方正小标宋_GBK"/>
          <w:bCs/>
          <w:sz w:val="36"/>
          <w:szCs w:val="36"/>
        </w:rPr>
      </w:pPr>
      <w:r>
        <w:rPr>
          <w:rFonts w:eastAsia="方正小标宋_GBK" w:hint="eastAsia"/>
          <w:bCs/>
          <w:sz w:val="36"/>
          <w:szCs w:val="36"/>
        </w:rPr>
        <w:t>无锡市市域空间结构图</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CB101B" w:rsidP="00A03C05">
      <w:pPr>
        <w:autoSpaceDE/>
        <w:autoSpaceDN/>
        <w:snapToGrid/>
        <w:spacing w:line="560" w:lineRule="exact"/>
        <w:ind w:firstLineChars="200" w:firstLine="630"/>
        <w:rPr>
          <w:rFonts w:cs="方正仿宋_GBK" w:hint="eastAsia"/>
          <w:snapToGrid/>
          <w:kern w:val="2"/>
          <w:szCs w:val="21"/>
        </w:rPr>
      </w:pPr>
      <w:r>
        <w:rPr>
          <w:noProof/>
          <w:snapToGrid/>
          <w:szCs w:val="32"/>
        </w:rPr>
        <w:drawing>
          <wp:anchor distT="0" distB="0" distL="0" distR="0" simplePos="0" relativeHeight="251654656" behindDoc="0" locked="0" layoutInCell="1" allowOverlap="1">
            <wp:simplePos x="0" y="0"/>
            <wp:positionH relativeFrom="column">
              <wp:posOffset>-174625</wp:posOffset>
            </wp:positionH>
            <wp:positionV relativeFrom="paragraph">
              <wp:posOffset>7620</wp:posOffset>
            </wp:positionV>
            <wp:extent cx="5879465" cy="6207125"/>
            <wp:effectExtent l="19050" t="0" r="6985" b="0"/>
            <wp:wrapNone/>
            <wp:docPr id="4" name="图片 3" descr="1.无锡市市域空间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无锡市市域空间结构图"/>
                    <pic:cNvPicPr>
                      <a:picLocks noChangeAspect="1" noChangeArrowheads="1"/>
                    </pic:cNvPicPr>
                  </pic:nvPicPr>
                  <pic:blipFill>
                    <a:blip r:embed="rId9" cstate="print"/>
                    <a:srcRect/>
                    <a:stretch>
                      <a:fillRect/>
                    </a:stretch>
                  </pic:blipFill>
                  <pic:spPr bwMode="auto">
                    <a:xfrm>
                      <a:off x="0" y="0"/>
                      <a:ext cx="5879465" cy="6207125"/>
                    </a:xfrm>
                    <a:prstGeom prst="rect">
                      <a:avLst/>
                    </a:prstGeom>
                    <a:noFill/>
                    <a:ln w="9525">
                      <a:noFill/>
                      <a:miter lim="800000"/>
                      <a:headEnd/>
                      <a:tailEnd/>
                    </a:ln>
                    <a:effectLst/>
                  </pic:spPr>
                </pic:pic>
              </a:graphicData>
            </a:graphic>
          </wp:anchor>
        </w:drawing>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spacing w:line="560" w:lineRule="exact"/>
        <w:ind w:firstLine="0"/>
        <w:rPr>
          <w:rFonts w:ascii="方正黑体_GBK" w:eastAsia="方正黑体_GBK" w:hAnsi="方正黑体_GBK" w:cs="方正黑体_GBK" w:hint="eastAsia"/>
          <w:bCs/>
          <w:szCs w:val="32"/>
        </w:rPr>
      </w:pPr>
      <w:r>
        <w:rPr>
          <w:rFonts w:ascii="方正黑体_GBK" w:eastAsia="方正黑体_GBK" w:hAnsi="方正黑体_GBK" w:cs="方正黑体_GBK" w:hint="eastAsia"/>
          <w:bCs/>
          <w:szCs w:val="32"/>
        </w:rPr>
        <w:lastRenderedPageBreak/>
        <w:t>附图2</w:t>
      </w:r>
    </w:p>
    <w:p w:rsidR="00B26E2B" w:rsidRDefault="00B26E2B">
      <w:pPr>
        <w:overflowPunct w:val="0"/>
        <w:spacing w:line="560" w:lineRule="exact"/>
        <w:ind w:firstLine="0"/>
        <w:rPr>
          <w:rFonts w:eastAsia="方正黑体_GBK"/>
          <w:bCs/>
          <w:szCs w:val="32"/>
        </w:rPr>
      </w:pPr>
    </w:p>
    <w:p w:rsidR="00B26E2B" w:rsidRDefault="00B26E2B" w:rsidP="00A03C05">
      <w:pPr>
        <w:overflowPunct w:val="0"/>
        <w:spacing w:afterLines="25" w:line="560" w:lineRule="exact"/>
        <w:ind w:firstLine="0"/>
        <w:jc w:val="center"/>
        <w:rPr>
          <w:rFonts w:eastAsia="方正小标宋_GBK"/>
          <w:bCs/>
          <w:sz w:val="36"/>
          <w:szCs w:val="36"/>
        </w:rPr>
      </w:pPr>
      <w:r>
        <w:rPr>
          <w:rFonts w:eastAsia="方正小标宋_GBK" w:hint="eastAsia"/>
          <w:bCs/>
          <w:sz w:val="36"/>
          <w:szCs w:val="36"/>
        </w:rPr>
        <w:t>无锡市全域功能区分布示意图</w:t>
      </w:r>
    </w:p>
    <w:p w:rsidR="00B26E2B" w:rsidRDefault="00CB101B" w:rsidP="00A03C05">
      <w:pPr>
        <w:autoSpaceDE/>
        <w:autoSpaceDN/>
        <w:snapToGrid/>
        <w:spacing w:line="560" w:lineRule="exact"/>
        <w:ind w:firstLineChars="200" w:firstLine="630"/>
        <w:rPr>
          <w:rFonts w:cs="方正仿宋_GBK" w:hint="eastAsia"/>
          <w:snapToGrid/>
          <w:kern w:val="2"/>
          <w:szCs w:val="21"/>
        </w:rPr>
      </w:pPr>
      <w:r>
        <w:rPr>
          <w:noProof/>
          <w:snapToGrid/>
        </w:rPr>
        <w:drawing>
          <wp:anchor distT="0" distB="0" distL="114300" distR="114300" simplePos="0" relativeHeight="251655680" behindDoc="0" locked="0" layoutInCell="1" allowOverlap="1">
            <wp:simplePos x="0" y="0"/>
            <wp:positionH relativeFrom="column">
              <wp:posOffset>-100965</wp:posOffset>
            </wp:positionH>
            <wp:positionV relativeFrom="paragraph">
              <wp:posOffset>302260</wp:posOffset>
            </wp:positionV>
            <wp:extent cx="5789930" cy="6112510"/>
            <wp:effectExtent l="19050" t="0" r="1270" b="0"/>
            <wp:wrapNone/>
            <wp:docPr id="5" name="图片 5" descr="2.无锡市全域功能区分布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2.无锡市全域功能区分布示意图"/>
                    <pic:cNvPicPr>
                      <a:picLocks noChangeAspect="1" noChangeArrowheads="1"/>
                    </pic:cNvPicPr>
                  </pic:nvPicPr>
                  <pic:blipFill>
                    <a:blip r:embed="rId10" cstate="print"/>
                    <a:srcRect/>
                    <a:stretch>
                      <a:fillRect/>
                    </a:stretch>
                  </pic:blipFill>
                  <pic:spPr bwMode="auto">
                    <a:xfrm>
                      <a:off x="0" y="0"/>
                      <a:ext cx="5789930" cy="6112510"/>
                    </a:xfrm>
                    <a:prstGeom prst="rect">
                      <a:avLst/>
                    </a:prstGeom>
                    <a:noFill/>
                    <a:ln w="9525">
                      <a:noFill/>
                      <a:miter lim="800000"/>
                      <a:headEnd/>
                      <a:tailEnd/>
                    </a:ln>
                    <a:effectLst/>
                  </pic:spPr>
                </pic:pic>
              </a:graphicData>
            </a:graphic>
          </wp:anchor>
        </w:drawing>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autoSpaceDE/>
        <w:autoSpaceDN/>
        <w:snapToGrid/>
        <w:spacing w:line="590" w:lineRule="exact"/>
        <w:ind w:firstLine="0"/>
        <w:rPr>
          <w:rFonts w:ascii="方正黑体_GBK" w:eastAsia="方正黑体_GBK" w:hAnsi="方正黑体_GBK" w:cs="方正黑体_GBK" w:hint="eastAsia"/>
          <w:bCs/>
          <w:snapToGrid/>
          <w:kern w:val="2"/>
          <w:szCs w:val="32"/>
        </w:rPr>
      </w:pPr>
      <w:r>
        <w:rPr>
          <w:rFonts w:ascii="方正黑体_GBK" w:eastAsia="方正黑体_GBK" w:hAnsi="方正黑体_GBK" w:cs="方正黑体_GBK" w:hint="eastAsia"/>
          <w:bCs/>
          <w:snapToGrid/>
          <w:kern w:val="2"/>
          <w:szCs w:val="32"/>
        </w:rPr>
        <w:lastRenderedPageBreak/>
        <w:t>附图3</w:t>
      </w:r>
    </w:p>
    <w:p w:rsidR="00B26E2B" w:rsidRDefault="00B26E2B">
      <w:pPr>
        <w:overflowPunct w:val="0"/>
        <w:autoSpaceDE/>
        <w:autoSpaceDN/>
        <w:snapToGrid/>
        <w:spacing w:line="560" w:lineRule="exact"/>
        <w:ind w:firstLine="0"/>
        <w:rPr>
          <w:rFonts w:eastAsia="方正黑体_GBK" w:cs="方正仿宋_GBK"/>
          <w:bCs/>
          <w:snapToGrid/>
          <w:kern w:val="2"/>
          <w:szCs w:val="32"/>
        </w:rPr>
      </w:pPr>
    </w:p>
    <w:p w:rsidR="00B26E2B" w:rsidRDefault="00B26E2B" w:rsidP="00A03C05">
      <w:pPr>
        <w:overflowPunct w:val="0"/>
        <w:autoSpaceDE/>
        <w:autoSpaceDN/>
        <w:snapToGrid/>
        <w:spacing w:afterLines="25" w:line="560" w:lineRule="exact"/>
        <w:ind w:firstLine="0"/>
        <w:jc w:val="center"/>
        <w:rPr>
          <w:rFonts w:eastAsia="方正小标宋_GBK" w:cs="方正仿宋_GBK"/>
          <w:bCs/>
          <w:snapToGrid/>
          <w:kern w:val="2"/>
          <w:sz w:val="36"/>
          <w:szCs w:val="36"/>
        </w:rPr>
      </w:pPr>
      <w:r>
        <w:rPr>
          <w:rFonts w:eastAsia="方正小标宋_GBK" w:cs="方正仿宋_GBK" w:hint="eastAsia"/>
          <w:bCs/>
          <w:snapToGrid/>
          <w:kern w:val="2"/>
          <w:sz w:val="36"/>
          <w:szCs w:val="36"/>
        </w:rPr>
        <w:t>无锡市“十五五”机场规划布局图</w:t>
      </w:r>
    </w:p>
    <w:p w:rsidR="00B26E2B" w:rsidRDefault="00CB101B" w:rsidP="00A03C05">
      <w:pPr>
        <w:autoSpaceDE/>
        <w:autoSpaceDN/>
        <w:snapToGrid/>
        <w:spacing w:line="560" w:lineRule="exact"/>
        <w:ind w:firstLineChars="200" w:firstLine="630"/>
        <w:rPr>
          <w:rFonts w:cs="方正仿宋_GBK" w:hint="eastAsia"/>
          <w:snapToGrid/>
          <w:kern w:val="2"/>
          <w:szCs w:val="21"/>
        </w:rPr>
      </w:pPr>
      <w:r>
        <w:rPr>
          <w:rFonts w:hint="eastAsia"/>
          <w:noProof/>
          <w:snapToGrid/>
        </w:rPr>
        <w:drawing>
          <wp:anchor distT="0" distB="0" distL="0" distR="0" simplePos="0" relativeHeight="251656704" behindDoc="0" locked="0" layoutInCell="1" allowOverlap="1">
            <wp:simplePos x="0" y="0"/>
            <wp:positionH relativeFrom="column">
              <wp:posOffset>-67945</wp:posOffset>
            </wp:positionH>
            <wp:positionV relativeFrom="paragraph">
              <wp:posOffset>354965</wp:posOffset>
            </wp:positionV>
            <wp:extent cx="5745480" cy="4328795"/>
            <wp:effectExtent l="19050" t="0" r="7620" b="0"/>
            <wp:wrapNone/>
            <wp:docPr id="6" name="图片 5" descr="3.无锡市“十五五”通用机场规划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3.无锡市“十五五”通用机场规划布局图"/>
                    <pic:cNvPicPr>
                      <a:picLocks noChangeAspect="1" noChangeArrowheads="1"/>
                    </pic:cNvPicPr>
                  </pic:nvPicPr>
                  <pic:blipFill>
                    <a:blip r:embed="rId11" cstate="print"/>
                    <a:srcRect/>
                    <a:stretch>
                      <a:fillRect/>
                    </a:stretch>
                  </pic:blipFill>
                  <pic:spPr bwMode="auto">
                    <a:xfrm>
                      <a:off x="0" y="0"/>
                      <a:ext cx="5745480" cy="4328795"/>
                    </a:xfrm>
                    <a:prstGeom prst="rect">
                      <a:avLst/>
                    </a:prstGeom>
                    <a:noFill/>
                    <a:ln w="9525">
                      <a:noFill/>
                      <a:miter lim="800000"/>
                      <a:headEnd/>
                      <a:tailEnd/>
                    </a:ln>
                    <a:effectLst/>
                  </pic:spPr>
                </pic:pic>
              </a:graphicData>
            </a:graphic>
          </wp:anchor>
        </w:drawing>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autoSpaceDE/>
        <w:autoSpaceDN/>
        <w:snapToGrid/>
        <w:spacing w:line="560" w:lineRule="exact"/>
        <w:ind w:firstLine="0"/>
        <w:rPr>
          <w:rFonts w:ascii="方正黑体_GBK" w:eastAsia="方正黑体_GBK" w:hAnsi="方正黑体_GBK" w:cs="方正黑体_GBK" w:hint="eastAsia"/>
          <w:bCs/>
          <w:snapToGrid/>
          <w:kern w:val="2"/>
          <w:szCs w:val="32"/>
        </w:rPr>
      </w:pPr>
      <w:r>
        <w:rPr>
          <w:rFonts w:ascii="方正黑体_GBK" w:eastAsia="方正黑体_GBK" w:hAnsi="方正黑体_GBK" w:cs="方正黑体_GBK" w:hint="eastAsia"/>
          <w:bCs/>
          <w:snapToGrid/>
          <w:kern w:val="2"/>
          <w:szCs w:val="32"/>
        </w:rPr>
        <w:lastRenderedPageBreak/>
        <w:t>附图4</w:t>
      </w:r>
    </w:p>
    <w:p w:rsidR="00B26E2B" w:rsidRDefault="00B26E2B">
      <w:pPr>
        <w:overflowPunct w:val="0"/>
        <w:autoSpaceDE/>
        <w:autoSpaceDN/>
        <w:snapToGrid/>
        <w:spacing w:line="560" w:lineRule="exact"/>
        <w:ind w:firstLine="0"/>
        <w:rPr>
          <w:rFonts w:eastAsia="方正黑体_GBK" w:cs="方正仿宋_GBK"/>
          <w:bCs/>
          <w:snapToGrid/>
          <w:kern w:val="2"/>
          <w:szCs w:val="32"/>
        </w:rPr>
      </w:pPr>
    </w:p>
    <w:p w:rsidR="00B26E2B" w:rsidRDefault="00B26E2B" w:rsidP="00A03C05">
      <w:pPr>
        <w:overflowPunct w:val="0"/>
        <w:autoSpaceDE/>
        <w:autoSpaceDN/>
        <w:snapToGrid/>
        <w:spacing w:afterLines="25" w:line="560" w:lineRule="exact"/>
        <w:ind w:firstLine="0"/>
        <w:jc w:val="center"/>
        <w:rPr>
          <w:rFonts w:eastAsia="方正小标宋_GBK" w:cs="方正仿宋_GBK"/>
          <w:bCs/>
          <w:snapToGrid/>
          <w:kern w:val="2"/>
          <w:sz w:val="36"/>
          <w:szCs w:val="36"/>
        </w:rPr>
      </w:pPr>
      <w:r>
        <w:rPr>
          <w:rFonts w:eastAsia="方正小标宋_GBK" w:cs="方正仿宋_GBK" w:hint="eastAsia"/>
          <w:bCs/>
          <w:snapToGrid/>
          <w:kern w:val="2"/>
          <w:sz w:val="36"/>
          <w:szCs w:val="36"/>
        </w:rPr>
        <w:t>无锡市“十五五”铁路网络规划布局图</w:t>
      </w:r>
    </w:p>
    <w:p w:rsidR="00B26E2B" w:rsidRDefault="00CB101B" w:rsidP="00A03C05">
      <w:pPr>
        <w:autoSpaceDE/>
        <w:autoSpaceDN/>
        <w:snapToGrid/>
        <w:spacing w:line="560" w:lineRule="exact"/>
        <w:ind w:firstLineChars="200" w:firstLine="630"/>
        <w:rPr>
          <w:rFonts w:cs="方正仿宋_GBK" w:hint="eastAsia"/>
          <w:snapToGrid/>
          <w:kern w:val="2"/>
          <w:szCs w:val="21"/>
        </w:rPr>
      </w:pPr>
      <w:r>
        <w:rPr>
          <w:rFonts w:eastAsia="方正黑体_GBK" w:hint="eastAsia"/>
          <w:bCs/>
          <w:noProof/>
          <w:snapToGrid/>
          <w:szCs w:val="32"/>
        </w:rPr>
        <w:drawing>
          <wp:anchor distT="0" distB="0" distL="0" distR="0" simplePos="0" relativeHeight="251657728" behindDoc="0" locked="0" layoutInCell="1" allowOverlap="1">
            <wp:simplePos x="0" y="0"/>
            <wp:positionH relativeFrom="column">
              <wp:posOffset>-62230</wp:posOffset>
            </wp:positionH>
            <wp:positionV relativeFrom="paragraph">
              <wp:posOffset>186690</wp:posOffset>
            </wp:positionV>
            <wp:extent cx="5828030" cy="4391025"/>
            <wp:effectExtent l="19050" t="0" r="1270" b="0"/>
            <wp:wrapNone/>
            <wp:docPr id="7" name="图片 6" descr="4.无锡市“十五五”铁路网络规划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4.无锡市“十五五”铁路网络规划布局图"/>
                    <pic:cNvPicPr>
                      <a:picLocks noChangeAspect="1" noChangeArrowheads="1"/>
                    </pic:cNvPicPr>
                  </pic:nvPicPr>
                  <pic:blipFill>
                    <a:blip r:embed="rId12" cstate="print"/>
                    <a:srcRect/>
                    <a:stretch>
                      <a:fillRect/>
                    </a:stretch>
                  </pic:blipFill>
                  <pic:spPr bwMode="auto">
                    <a:xfrm>
                      <a:off x="0" y="0"/>
                      <a:ext cx="5828030" cy="4391025"/>
                    </a:xfrm>
                    <a:prstGeom prst="rect">
                      <a:avLst/>
                    </a:prstGeom>
                    <a:noFill/>
                    <a:ln w="9525">
                      <a:noFill/>
                      <a:miter lim="800000"/>
                      <a:headEnd/>
                      <a:tailEnd/>
                    </a:ln>
                    <a:effectLst/>
                  </pic:spPr>
                </pic:pic>
              </a:graphicData>
            </a:graphic>
          </wp:anchor>
        </w:drawing>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autoSpaceDE/>
        <w:autoSpaceDN/>
        <w:snapToGrid/>
        <w:spacing w:line="560" w:lineRule="exact"/>
        <w:ind w:firstLine="0"/>
        <w:rPr>
          <w:rFonts w:ascii="方正黑体_GBK" w:eastAsia="方正黑体_GBK" w:hAnsi="方正黑体_GBK" w:cs="方正黑体_GBK" w:hint="eastAsia"/>
          <w:bCs/>
          <w:snapToGrid/>
          <w:kern w:val="2"/>
          <w:szCs w:val="32"/>
        </w:rPr>
      </w:pPr>
      <w:r>
        <w:rPr>
          <w:rFonts w:ascii="方正黑体_GBK" w:eastAsia="方正黑体_GBK" w:hAnsi="方正黑体_GBK" w:cs="方正黑体_GBK" w:hint="eastAsia"/>
          <w:bCs/>
          <w:snapToGrid/>
          <w:kern w:val="2"/>
          <w:szCs w:val="32"/>
        </w:rPr>
        <w:lastRenderedPageBreak/>
        <w:t>附图5</w:t>
      </w:r>
    </w:p>
    <w:p w:rsidR="00B26E2B" w:rsidRDefault="00B26E2B">
      <w:pPr>
        <w:overflowPunct w:val="0"/>
        <w:autoSpaceDE/>
        <w:autoSpaceDN/>
        <w:snapToGrid/>
        <w:spacing w:line="560" w:lineRule="exact"/>
        <w:ind w:firstLine="0"/>
        <w:rPr>
          <w:rFonts w:eastAsia="方正黑体_GBK" w:cs="方正仿宋_GBK"/>
          <w:bCs/>
          <w:snapToGrid/>
          <w:kern w:val="2"/>
          <w:szCs w:val="32"/>
        </w:rPr>
      </w:pPr>
    </w:p>
    <w:p w:rsidR="00B26E2B" w:rsidRDefault="00B26E2B" w:rsidP="00A03C05">
      <w:pPr>
        <w:overflowPunct w:val="0"/>
        <w:autoSpaceDE/>
        <w:autoSpaceDN/>
        <w:snapToGrid/>
        <w:spacing w:afterLines="25" w:line="560" w:lineRule="exact"/>
        <w:ind w:firstLine="0"/>
        <w:jc w:val="center"/>
        <w:rPr>
          <w:rFonts w:eastAsia="方正小标宋_GBK" w:cs="方正仿宋_GBK"/>
          <w:bCs/>
          <w:snapToGrid/>
          <w:kern w:val="2"/>
          <w:sz w:val="36"/>
          <w:szCs w:val="36"/>
        </w:rPr>
      </w:pPr>
      <w:r>
        <w:rPr>
          <w:rFonts w:eastAsia="方正小标宋_GBK" w:cs="方正仿宋_GBK" w:hint="eastAsia"/>
          <w:bCs/>
          <w:snapToGrid/>
          <w:kern w:val="2"/>
          <w:sz w:val="36"/>
          <w:szCs w:val="36"/>
        </w:rPr>
        <w:t>无锡市“十五五”城市轨道交通线网规划图</w:t>
      </w:r>
    </w:p>
    <w:p w:rsidR="00B26E2B" w:rsidRDefault="00CB101B" w:rsidP="00A03C05">
      <w:pPr>
        <w:autoSpaceDE/>
        <w:autoSpaceDN/>
        <w:snapToGrid/>
        <w:spacing w:line="560" w:lineRule="exact"/>
        <w:ind w:firstLineChars="200" w:firstLine="630"/>
        <w:rPr>
          <w:rFonts w:cs="方正仿宋_GBK" w:hint="eastAsia"/>
          <w:snapToGrid/>
          <w:kern w:val="2"/>
          <w:szCs w:val="21"/>
        </w:rPr>
      </w:pPr>
      <w:r>
        <w:rPr>
          <w:rFonts w:hint="eastAsia"/>
          <w:noProof/>
          <w:snapToGrid/>
        </w:rPr>
        <w:drawing>
          <wp:anchor distT="0" distB="0" distL="0" distR="0" simplePos="0" relativeHeight="251658752" behindDoc="0" locked="0" layoutInCell="1" allowOverlap="1">
            <wp:simplePos x="0" y="0"/>
            <wp:positionH relativeFrom="column">
              <wp:posOffset>-74930</wp:posOffset>
            </wp:positionH>
            <wp:positionV relativeFrom="paragraph">
              <wp:posOffset>349250</wp:posOffset>
            </wp:positionV>
            <wp:extent cx="5833110" cy="5497195"/>
            <wp:effectExtent l="19050" t="0" r="0" b="0"/>
            <wp:wrapNone/>
            <wp:docPr id="8" name="图片 7" descr="5.无锡市“十五五”城市轨道交通线网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5.无锡市“十五五”城市轨道交通线网规划图"/>
                    <pic:cNvPicPr>
                      <a:picLocks noChangeAspect="1" noChangeArrowheads="1"/>
                    </pic:cNvPicPr>
                  </pic:nvPicPr>
                  <pic:blipFill>
                    <a:blip r:embed="rId13" cstate="print"/>
                    <a:srcRect/>
                    <a:stretch>
                      <a:fillRect/>
                    </a:stretch>
                  </pic:blipFill>
                  <pic:spPr bwMode="auto">
                    <a:xfrm>
                      <a:off x="0" y="0"/>
                      <a:ext cx="5833110" cy="5497195"/>
                    </a:xfrm>
                    <a:prstGeom prst="rect">
                      <a:avLst/>
                    </a:prstGeom>
                    <a:noFill/>
                    <a:ln w="9525">
                      <a:noFill/>
                      <a:miter lim="800000"/>
                      <a:headEnd/>
                      <a:tailEnd/>
                    </a:ln>
                    <a:effectLst/>
                  </pic:spPr>
                </pic:pic>
              </a:graphicData>
            </a:graphic>
          </wp:anchor>
        </w:drawing>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autoSpaceDE/>
        <w:autoSpaceDN/>
        <w:snapToGrid/>
        <w:spacing w:line="560" w:lineRule="exact"/>
        <w:ind w:firstLine="0"/>
        <w:rPr>
          <w:rFonts w:ascii="方正黑体_GBK" w:eastAsia="方正黑体_GBK" w:hAnsi="方正黑体_GBK" w:cs="方正黑体_GBK" w:hint="eastAsia"/>
          <w:bCs/>
          <w:snapToGrid/>
          <w:kern w:val="2"/>
          <w:szCs w:val="32"/>
        </w:rPr>
      </w:pPr>
      <w:r>
        <w:rPr>
          <w:rFonts w:ascii="方正黑体_GBK" w:eastAsia="方正黑体_GBK" w:hAnsi="方正黑体_GBK" w:cs="方正黑体_GBK" w:hint="eastAsia"/>
          <w:bCs/>
          <w:snapToGrid/>
          <w:kern w:val="2"/>
          <w:szCs w:val="32"/>
        </w:rPr>
        <w:lastRenderedPageBreak/>
        <w:t>附图6</w:t>
      </w:r>
    </w:p>
    <w:p w:rsidR="00B26E2B" w:rsidRDefault="00B26E2B">
      <w:pPr>
        <w:overflowPunct w:val="0"/>
        <w:autoSpaceDE/>
        <w:autoSpaceDN/>
        <w:snapToGrid/>
        <w:spacing w:line="560" w:lineRule="exact"/>
        <w:ind w:firstLine="0"/>
        <w:rPr>
          <w:rFonts w:eastAsia="方正黑体_GBK" w:cs="方正仿宋_GBK"/>
          <w:bCs/>
          <w:snapToGrid/>
          <w:kern w:val="2"/>
          <w:szCs w:val="32"/>
        </w:rPr>
      </w:pPr>
    </w:p>
    <w:p w:rsidR="00B26E2B" w:rsidRDefault="00B26E2B" w:rsidP="00A03C05">
      <w:pPr>
        <w:overflowPunct w:val="0"/>
        <w:autoSpaceDE/>
        <w:autoSpaceDN/>
        <w:snapToGrid/>
        <w:spacing w:afterLines="25" w:line="560" w:lineRule="exact"/>
        <w:ind w:firstLine="0"/>
        <w:jc w:val="center"/>
        <w:rPr>
          <w:rFonts w:eastAsia="方正小标宋_GBK" w:cs="方正仿宋_GBK"/>
          <w:bCs/>
          <w:snapToGrid/>
          <w:kern w:val="2"/>
          <w:sz w:val="36"/>
          <w:szCs w:val="36"/>
        </w:rPr>
      </w:pPr>
      <w:r>
        <w:rPr>
          <w:rFonts w:eastAsia="方正小标宋_GBK" w:cs="方正仿宋_GBK" w:hint="eastAsia"/>
          <w:bCs/>
          <w:snapToGrid/>
          <w:kern w:val="2"/>
          <w:sz w:val="36"/>
          <w:szCs w:val="36"/>
        </w:rPr>
        <w:t>无锡市“十五五”公路网规划布局图</w:t>
      </w:r>
    </w:p>
    <w:p w:rsidR="00B26E2B" w:rsidRDefault="00CB101B" w:rsidP="00A03C05">
      <w:pPr>
        <w:autoSpaceDE/>
        <w:autoSpaceDN/>
        <w:snapToGrid/>
        <w:spacing w:line="560" w:lineRule="exact"/>
        <w:ind w:firstLineChars="200" w:firstLine="630"/>
        <w:rPr>
          <w:rFonts w:cs="方正仿宋_GBK" w:hint="eastAsia"/>
          <w:snapToGrid/>
          <w:kern w:val="2"/>
          <w:szCs w:val="21"/>
        </w:rPr>
      </w:pPr>
      <w:r>
        <w:rPr>
          <w:noProof/>
          <w:snapToGrid/>
        </w:rPr>
        <w:drawing>
          <wp:anchor distT="0" distB="0" distL="0" distR="0" simplePos="0" relativeHeight="251659776" behindDoc="0" locked="0" layoutInCell="1" allowOverlap="1">
            <wp:simplePos x="0" y="0"/>
            <wp:positionH relativeFrom="column">
              <wp:posOffset>-6350</wp:posOffset>
            </wp:positionH>
            <wp:positionV relativeFrom="paragraph">
              <wp:posOffset>317500</wp:posOffset>
            </wp:positionV>
            <wp:extent cx="5748020" cy="4331335"/>
            <wp:effectExtent l="19050" t="0" r="5080" b="0"/>
            <wp:wrapNone/>
            <wp:docPr id="9" name="图片 8" descr="6.无锡市“十五五”公路网规划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6.无锡市“十五五”公路网规划布局图"/>
                    <pic:cNvPicPr>
                      <a:picLocks noChangeAspect="1" noChangeArrowheads="1"/>
                    </pic:cNvPicPr>
                  </pic:nvPicPr>
                  <pic:blipFill>
                    <a:blip r:embed="rId14" cstate="print"/>
                    <a:srcRect/>
                    <a:stretch>
                      <a:fillRect/>
                    </a:stretch>
                  </pic:blipFill>
                  <pic:spPr bwMode="auto">
                    <a:xfrm>
                      <a:off x="0" y="0"/>
                      <a:ext cx="5748020" cy="4331335"/>
                    </a:xfrm>
                    <a:prstGeom prst="rect">
                      <a:avLst/>
                    </a:prstGeom>
                    <a:noFill/>
                    <a:ln w="9525">
                      <a:noFill/>
                      <a:miter lim="800000"/>
                      <a:headEnd/>
                      <a:tailEnd/>
                    </a:ln>
                    <a:effectLst/>
                  </pic:spPr>
                </pic:pic>
              </a:graphicData>
            </a:graphic>
          </wp:anchor>
        </w:drawing>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pPr>
        <w:overflowPunct w:val="0"/>
        <w:autoSpaceDE/>
        <w:autoSpaceDN/>
        <w:snapToGrid/>
        <w:spacing w:line="560" w:lineRule="exact"/>
        <w:ind w:firstLine="0"/>
        <w:rPr>
          <w:rFonts w:ascii="方正黑体_GBK" w:eastAsia="方正黑体_GBK" w:hAnsi="方正黑体_GBK" w:cs="方正黑体_GBK" w:hint="eastAsia"/>
          <w:bCs/>
          <w:snapToGrid/>
          <w:kern w:val="2"/>
          <w:szCs w:val="32"/>
        </w:rPr>
      </w:pPr>
      <w:r>
        <w:rPr>
          <w:rFonts w:ascii="方正黑体_GBK" w:eastAsia="方正黑体_GBK" w:hAnsi="方正黑体_GBK" w:cs="方正黑体_GBK" w:hint="eastAsia"/>
          <w:bCs/>
          <w:snapToGrid/>
          <w:kern w:val="2"/>
          <w:szCs w:val="32"/>
        </w:rPr>
        <w:lastRenderedPageBreak/>
        <w:t>附图7</w:t>
      </w:r>
    </w:p>
    <w:p w:rsidR="00B26E2B" w:rsidRDefault="00B26E2B">
      <w:pPr>
        <w:overflowPunct w:val="0"/>
        <w:autoSpaceDE/>
        <w:autoSpaceDN/>
        <w:snapToGrid/>
        <w:spacing w:line="560" w:lineRule="exact"/>
        <w:ind w:firstLine="0"/>
        <w:rPr>
          <w:rFonts w:eastAsia="方正黑体_GBK" w:cs="方正仿宋_GBK"/>
          <w:bCs/>
          <w:snapToGrid/>
          <w:kern w:val="2"/>
          <w:szCs w:val="32"/>
        </w:rPr>
      </w:pPr>
    </w:p>
    <w:p w:rsidR="00B26E2B" w:rsidRDefault="00B26E2B" w:rsidP="00A03C05">
      <w:pPr>
        <w:overflowPunct w:val="0"/>
        <w:autoSpaceDE/>
        <w:autoSpaceDN/>
        <w:snapToGrid/>
        <w:spacing w:afterLines="25" w:line="560" w:lineRule="exact"/>
        <w:ind w:firstLine="0"/>
        <w:jc w:val="center"/>
        <w:rPr>
          <w:rFonts w:eastAsia="方正小标宋_GBK" w:cs="方正仿宋_GBK"/>
          <w:bCs/>
          <w:snapToGrid/>
          <w:kern w:val="2"/>
          <w:sz w:val="36"/>
          <w:szCs w:val="36"/>
        </w:rPr>
      </w:pPr>
      <w:r>
        <w:rPr>
          <w:rFonts w:eastAsia="方正小标宋_GBK" w:cs="方正仿宋_GBK" w:hint="eastAsia"/>
          <w:bCs/>
          <w:snapToGrid/>
          <w:kern w:val="2"/>
          <w:sz w:val="36"/>
          <w:szCs w:val="36"/>
        </w:rPr>
        <w:t>无锡市“十五五”港口及航道规划布局图</w:t>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CB101B" w:rsidP="00A03C05">
      <w:pPr>
        <w:autoSpaceDE/>
        <w:autoSpaceDN/>
        <w:snapToGrid/>
        <w:spacing w:line="560" w:lineRule="exact"/>
        <w:ind w:firstLineChars="200" w:firstLine="630"/>
        <w:rPr>
          <w:rFonts w:cs="方正仿宋_GBK" w:hint="eastAsia"/>
          <w:snapToGrid/>
          <w:kern w:val="2"/>
          <w:szCs w:val="21"/>
        </w:rPr>
      </w:pPr>
      <w:r>
        <w:rPr>
          <w:rFonts w:hint="eastAsia"/>
          <w:noProof/>
          <w:snapToGrid/>
        </w:rPr>
        <w:drawing>
          <wp:anchor distT="0" distB="0" distL="0" distR="0" simplePos="0" relativeHeight="251660800" behindDoc="0" locked="0" layoutInCell="1" allowOverlap="1">
            <wp:simplePos x="0" y="0"/>
            <wp:positionH relativeFrom="column">
              <wp:posOffset>15240</wp:posOffset>
            </wp:positionH>
            <wp:positionV relativeFrom="paragraph">
              <wp:posOffset>80645</wp:posOffset>
            </wp:positionV>
            <wp:extent cx="5748020" cy="4331335"/>
            <wp:effectExtent l="19050" t="0" r="5080" b="0"/>
            <wp:wrapNone/>
            <wp:docPr id="10" name="图片 9" descr="7.无锡市“十五五”港口及航道规划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7.无锡市“十五五”港口及航道规划布局图"/>
                    <pic:cNvPicPr>
                      <a:picLocks noChangeAspect="1" noChangeArrowheads="1"/>
                    </pic:cNvPicPr>
                  </pic:nvPicPr>
                  <pic:blipFill>
                    <a:blip r:embed="rId15" cstate="print"/>
                    <a:srcRect/>
                    <a:stretch>
                      <a:fillRect/>
                    </a:stretch>
                  </pic:blipFill>
                  <pic:spPr bwMode="auto">
                    <a:xfrm>
                      <a:off x="0" y="0"/>
                      <a:ext cx="5748020" cy="4331335"/>
                    </a:xfrm>
                    <a:prstGeom prst="rect">
                      <a:avLst/>
                    </a:prstGeom>
                    <a:noFill/>
                    <a:ln w="9525">
                      <a:noFill/>
                      <a:miter lim="800000"/>
                      <a:headEnd/>
                      <a:tailEnd/>
                    </a:ln>
                    <a:effectLst/>
                  </pic:spPr>
                </pic:pic>
              </a:graphicData>
            </a:graphic>
          </wp:anchor>
        </w:drawing>
      </w: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p w:rsidR="00B26E2B" w:rsidRDefault="00B26E2B" w:rsidP="00A03C05">
      <w:pPr>
        <w:autoSpaceDE/>
        <w:autoSpaceDN/>
        <w:snapToGrid/>
        <w:spacing w:line="560" w:lineRule="exact"/>
        <w:ind w:firstLineChars="200" w:firstLine="630"/>
        <w:rPr>
          <w:rFonts w:cs="方正仿宋_GBK" w:hint="eastAsia"/>
          <w:snapToGrid/>
          <w:kern w:val="2"/>
          <w:szCs w:val="21"/>
        </w:rPr>
      </w:pPr>
    </w:p>
    <w:sectPr w:rsidR="00B26E2B">
      <w:pgSz w:w="11906" w:h="16838"/>
      <w:pgMar w:top="2098" w:right="1474" w:bottom="1985" w:left="1588" w:header="720" w:footer="1474" w:gutter="0"/>
      <w:paperSrc w:first="15" w:other="15"/>
      <w:pgNumType w:start="1"/>
      <w:cols w:space="720"/>
      <w:docGrid w:type="linesAndChar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18E" w:rsidRDefault="00B2318E">
      <w:pPr>
        <w:spacing w:line="240" w:lineRule="auto"/>
      </w:pPr>
      <w:r>
        <w:separator/>
      </w:r>
    </w:p>
  </w:endnote>
  <w:endnote w:type="continuationSeparator" w:id="0">
    <w:p w:rsidR="00B2318E" w:rsidRDefault="00B231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汉鼎简大宋">
    <w:altName w:val="方正书宋_GBK"/>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黑体">
    <w:altName w:val="宋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楷体_GB2312">
    <w:altName w:val="楷体_GB2312"/>
    <w:charset w:val="86"/>
    <w:family w:val="auto"/>
    <w:pitch w:val="default"/>
    <w:sig w:usb0="00000000" w:usb1="00000000"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2B" w:rsidRDefault="00B26E2B">
    <w:pPr>
      <w:pStyle w:val="a6"/>
      <w:ind w:leftChars="100" w:left="320" w:rightChars="100" w:right="320"/>
      <w:jc w:val="both"/>
    </w:pPr>
    <w:r>
      <w:rPr>
        <w:rFonts w:hint="eastAsia"/>
      </w:rPr>
      <w:t>—</w:t>
    </w:r>
    <w:r>
      <w:rPr>
        <w:rFonts w:hint="eastAsia"/>
      </w:rPr>
      <w:t xml:space="preserve"> </w:t>
    </w:r>
    <w:r>
      <w:rPr>
        <w:rStyle w:val="ab"/>
      </w:rPr>
      <w:fldChar w:fldCharType="begin"/>
    </w:r>
    <w:r>
      <w:rPr>
        <w:rStyle w:val="ab"/>
      </w:rPr>
      <w:instrText xml:space="preserve"> PAGE </w:instrText>
    </w:r>
    <w:r>
      <w:rPr>
        <w:rStyle w:val="ab"/>
      </w:rPr>
      <w:fldChar w:fldCharType="separate"/>
    </w:r>
    <w:r w:rsidR="00CB101B">
      <w:rPr>
        <w:rStyle w:val="ab"/>
        <w:noProof/>
      </w:rPr>
      <w:t>2</w:t>
    </w:r>
    <w:r>
      <w:rPr>
        <w:rStyle w:val="ab"/>
      </w:rPr>
      <w:fldChar w:fldCharType="end"/>
    </w:r>
    <w:r>
      <w:rPr>
        <w:rStyle w:val="ab"/>
        <w:rFonts w:hint="eastAsia"/>
      </w:rPr>
      <w:t xml:space="preserve"> </w:t>
    </w:r>
    <w:r>
      <w:rPr>
        <w:rFonts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2B" w:rsidRDefault="00B26E2B">
    <w:pPr>
      <w:pStyle w:val="a6"/>
      <w:ind w:leftChars="100" w:left="320" w:rightChars="100" w:right="320"/>
      <w:jc w:val="right"/>
    </w:pPr>
    <w:r>
      <w:rPr>
        <w:rFonts w:hint="eastAsia"/>
      </w:rPr>
      <w:t>—</w:t>
    </w:r>
    <w:r>
      <w:rPr>
        <w:rFonts w:hint="eastAsia"/>
      </w:rPr>
      <w:t xml:space="preserve"> </w:t>
    </w:r>
    <w:r>
      <w:rPr>
        <w:rStyle w:val="ab"/>
      </w:rPr>
      <w:fldChar w:fldCharType="begin"/>
    </w:r>
    <w:r>
      <w:rPr>
        <w:rStyle w:val="ab"/>
      </w:rPr>
      <w:instrText xml:space="preserve"> PAGE </w:instrText>
    </w:r>
    <w:r>
      <w:rPr>
        <w:rStyle w:val="ab"/>
      </w:rPr>
      <w:fldChar w:fldCharType="separate"/>
    </w:r>
    <w:r w:rsidR="00CB101B">
      <w:rPr>
        <w:rStyle w:val="ab"/>
        <w:noProof/>
      </w:rPr>
      <w:t>1</w:t>
    </w:r>
    <w:r>
      <w:rPr>
        <w:rStyle w:val="ab"/>
      </w:rPr>
      <w:fldChar w:fldCharType="end"/>
    </w:r>
    <w:r>
      <w:rPr>
        <w:rStyle w:val="ab"/>
        <w:rFonts w:hint="eastAsia"/>
      </w:rPr>
      <w:t xml:space="preserve"> </w:t>
    </w:r>
    <w:r>
      <w:rPr>
        <w:rFonts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18E" w:rsidRDefault="00B2318E">
      <w:pPr>
        <w:spacing w:line="240" w:lineRule="auto"/>
      </w:pPr>
      <w:r>
        <w:separator/>
      </w:r>
    </w:p>
  </w:footnote>
  <w:footnote w:type="continuationSeparator" w:id="0">
    <w:p w:rsidR="00B2318E" w:rsidRDefault="00B2318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4383F7"/>
    <w:multiLevelType w:val="singleLevel"/>
    <w:tmpl w:val="B34383F7"/>
    <w:lvl w:ilvl="0">
      <w:start w:val="1"/>
      <w:numFmt w:val="decimal"/>
      <w:suff w:val="nothing"/>
      <w:lvlText w:val="%1．"/>
      <w:lvlJc w:val="left"/>
    </w:lvl>
  </w:abstractNum>
  <w:abstractNum w:abstractNumId="1">
    <w:nsid w:val="24CF576A"/>
    <w:multiLevelType w:val="multilevel"/>
    <w:tmpl w:val="24CF576A"/>
    <w:lvl w:ilvl="0">
      <w:start w:val="1"/>
      <w:numFmt w:val="decimal"/>
      <w:suff w:val="space"/>
      <w:lvlText w:val="专栏%1"/>
      <w:lvlJc w:val="left"/>
      <w:pPr>
        <w:ind w:left="0" w:firstLine="316"/>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F4A45EB"/>
    <w:multiLevelType w:val="multilevel"/>
    <w:tmpl w:val="3F4A45EB"/>
    <w:lvl w:ilvl="0">
      <w:start w:val="1"/>
      <w:numFmt w:val="chineseCountingThousand"/>
      <w:suff w:val="nothing"/>
      <w:lvlText w:val="第%1章"/>
      <w:lvlJc w:val="left"/>
      <w:pPr>
        <w:ind w:left="4105" w:hanging="420"/>
      </w:pPr>
      <w:rPr>
        <w:rFonts w:ascii="方正黑体_GBK" w:eastAsia="方正黑体_GBK" w:hint="eastAsia"/>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stylePaneFormatFilter w:val="3F01"/>
  <w:defaultTabStop w:val="425"/>
  <w:evenAndOddHeaders/>
  <w:drawingGridHorizontalSpacing w:val="315"/>
  <w:drawingGridVerticalSpacing w:val="295"/>
  <w:displayHorizontalDrawingGridEvery w:val="0"/>
  <w:displayVerticalDrawingGridEvery w:val="2"/>
  <w:characterSpacingControl w:val="compressPunctuation"/>
  <w:hdrShapeDefaults>
    <o:shapedefaults v:ext="edit" spidmax="1741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commondata" w:val="eyJoZGlkIjoiMTBmMjkwZWM0NzdmMjg2NDM0YzY2ZTY1ZDE0NmI2MzQifQ=="/>
  </w:docVars>
  <w:rsids>
    <w:rsidRoot w:val="00C33AA0"/>
    <w:rsid w:val="000042CA"/>
    <w:rsid w:val="00004491"/>
    <w:rsid w:val="0000542C"/>
    <w:rsid w:val="00012B4D"/>
    <w:rsid w:val="00020F02"/>
    <w:rsid w:val="000225AE"/>
    <w:rsid w:val="00026EC9"/>
    <w:rsid w:val="00043A3B"/>
    <w:rsid w:val="000456E7"/>
    <w:rsid w:val="00054B73"/>
    <w:rsid w:val="000555D8"/>
    <w:rsid w:val="00086865"/>
    <w:rsid w:val="00091A07"/>
    <w:rsid w:val="00092103"/>
    <w:rsid w:val="00092F03"/>
    <w:rsid w:val="000A1EC8"/>
    <w:rsid w:val="000A1FED"/>
    <w:rsid w:val="000A2668"/>
    <w:rsid w:val="000B08A1"/>
    <w:rsid w:val="000B1EE0"/>
    <w:rsid w:val="000C021D"/>
    <w:rsid w:val="000C3E61"/>
    <w:rsid w:val="000C6AD4"/>
    <w:rsid w:val="000D3D7E"/>
    <w:rsid w:val="000E54B6"/>
    <w:rsid w:val="000E79CE"/>
    <w:rsid w:val="000F7049"/>
    <w:rsid w:val="00111764"/>
    <w:rsid w:val="0011681F"/>
    <w:rsid w:val="001251DF"/>
    <w:rsid w:val="00131F2E"/>
    <w:rsid w:val="001358BE"/>
    <w:rsid w:val="00142713"/>
    <w:rsid w:val="001512B4"/>
    <w:rsid w:val="001547B3"/>
    <w:rsid w:val="00155056"/>
    <w:rsid w:val="00156D99"/>
    <w:rsid w:val="00166EFC"/>
    <w:rsid w:val="0017326B"/>
    <w:rsid w:val="0018454B"/>
    <w:rsid w:val="00187CC1"/>
    <w:rsid w:val="001941E1"/>
    <w:rsid w:val="001A0006"/>
    <w:rsid w:val="001B57AF"/>
    <w:rsid w:val="001B594C"/>
    <w:rsid w:val="001D0FCA"/>
    <w:rsid w:val="001D3776"/>
    <w:rsid w:val="001E13F4"/>
    <w:rsid w:val="001F4399"/>
    <w:rsid w:val="00203A70"/>
    <w:rsid w:val="0023528F"/>
    <w:rsid w:val="00245BF1"/>
    <w:rsid w:val="00247A13"/>
    <w:rsid w:val="002526A7"/>
    <w:rsid w:val="002528D7"/>
    <w:rsid w:val="0025543A"/>
    <w:rsid w:val="00266855"/>
    <w:rsid w:val="00275F39"/>
    <w:rsid w:val="00282541"/>
    <w:rsid w:val="002901DF"/>
    <w:rsid w:val="002945A8"/>
    <w:rsid w:val="002A11FD"/>
    <w:rsid w:val="002A6CE4"/>
    <w:rsid w:val="002C3071"/>
    <w:rsid w:val="002C67E8"/>
    <w:rsid w:val="002D2C9B"/>
    <w:rsid w:val="002E36B9"/>
    <w:rsid w:val="002F518D"/>
    <w:rsid w:val="00310770"/>
    <w:rsid w:val="00341180"/>
    <w:rsid w:val="003426EA"/>
    <w:rsid w:val="00342F64"/>
    <w:rsid w:val="00343692"/>
    <w:rsid w:val="00346419"/>
    <w:rsid w:val="00347DEA"/>
    <w:rsid w:val="0035559D"/>
    <w:rsid w:val="00380F8E"/>
    <w:rsid w:val="003A01B7"/>
    <w:rsid w:val="003A76EC"/>
    <w:rsid w:val="003C3D47"/>
    <w:rsid w:val="003D1F87"/>
    <w:rsid w:val="003D78FE"/>
    <w:rsid w:val="003F2C2A"/>
    <w:rsid w:val="003F2C4E"/>
    <w:rsid w:val="003F4FA5"/>
    <w:rsid w:val="003F748E"/>
    <w:rsid w:val="004108FC"/>
    <w:rsid w:val="0041278F"/>
    <w:rsid w:val="00413FE0"/>
    <w:rsid w:val="0041796B"/>
    <w:rsid w:val="00420A33"/>
    <w:rsid w:val="00422658"/>
    <w:rsid w:val="004252C8"/>
    <w:rsid w:val="00430ED0"/>
    <w:rsid w:val="00440824"/>
    <w:rsid w:val="00443BB0"/>
    <w:rsid w:val="0044645D"/>
    <w:rsid w:val="00446A1A"/>
    <w:rsid w:val="00446C30"/>
    <w:rsid w:val="00452499"/>
    <w:rsid w:val="00497ACB"/>
    <w:rsid w:val="004B6623"/>
    <w:rsid w:val="004E293B"/>
    <w:rsid w:val="004E3BC4"/>
    <w:rsid w:val="004E4535"/>
    <w:rsid w:val="004E4EFF"/>
    <w:rsid w:val="004F3394"/>
    <w:rsid w:val="004F5C29"/>
    <w:rsid w:val="00502065"/>
    <w:rsid w:val="00502865"/>
    <w:rsid w:val="00504A90"/>
    <w:rsid w:val="00514536"/>
    <w:rsid w:val="005349F6"/>
    <w:rsid w:val="00535D87"/>
    <w:rsid w:val="005421C5"/>
    <w:rsid w:val="00544264"/>
    <w:rsid w:val="00567F64"/>
    <w:rsid w:val="0059382A"/>
    <w:rsid w:val="0059383A"/>
    <w:rsid w:val="005A0672"/>
    <w:rsid w:val="005A0E2D"/>
    <w:rsid w:val="005B52E2"/>
    <w:rsid w:val="005C2291"/>
    <w:rsid w:val="005D3F6A"/>
    <w:rsid w:val="005D7C87"/>
    <w:rsid w:val="005F50D3"/>
    <w:rsid w:val="005F7850"/>
    <w:rsid w:val="0060373B"/>
    <w:rsid w:val="00623616"/>
    <w:rsid w:val="00630C3B"/>
    <w:rsid w:val="00631086"/>
    <w:rsid w:val="00632E21"/>
    <w:rsid w:val="00647FD4"/>
    <w:rsid w:val="00655F57"/>
    <w:rsid w:val="006564F9"/>
    <w:rsid w:val="006569EA"/>
    <w:rsid w:val="00680F42"/>
    <w:rsid w:val="00686867"/>
    <w:rsid w:val="00691172"/>
    <w:rsid w:val="006A2294"/>
    <w:rsid w:val="006A369F"/>
    <w:rsid w:val="006A3850"/>
    <w:rsid w:val="006B21C7"/>
    <w:rsid w:val="006C67D5"/>
    <w:rsid w:val="006D4E9E"/>
    <w:rsid w:val="006D5179"/>
    <w:rsid w:val="006D7B35"/>
    <w:rsid w:val="006E3654"/>
    <w:rsid w:val="006E59B5"/>
    <w:rsid w:val="006E5B37"/>
    <w:rsid w:val="006E6979"/>
    <w:rsid w:val="006F0072"/>
    <w:rsid w:val="00700EB1"/>
    <w:rsid w:val="00705802"/>
    <w:rsid w:val="00713A74"/>
    <w:rsid w:val="00725D68"/>
    <w:rsid w:val="00730142"/>
    <w:rsid w:val="007309B8"/>
    <w:rsid w:val="00735D80"/>
    <w:rsid w:val="00744539"/>
    <w:rsid w:val="007448B7"/>
    <w:rsid w:val="00771169"/>
    <w:rsid w:val="0077516B"/>
    <w:rsid w:val="00780A2F"/>
    <w:rsid w:val="00782D3C"/>
    <w:rsid w:val="007A4692"/>
    <w:rsid w:val="007A5D07"/>
    <w:rsid w:val="007A66C9"/>
    <w:rsid w:val="007B5BCC"/>
    <w:rsid w:val="007C63B4"/>
    <w:rsid w:val="007C7E2B"/>
    <w:rsid w:val="007D4901"/>
    <w:rsid w:val="007E10BA"/>
    <w:rsid w:val="007E63B2"/>
    <w:rsid w:val="007F67BB"/>
    <w:rsid w:val="00810DC9"/>
    <w:rsid w:val="00823226"/>
    <w:rsid w:val="008244AF"/>
    <w:rsid w:val="00825FB5"/>
    <w:rsid w:val="0083575B"/>
    <w:rsid w:val="00844022"/>
    <w:rsid w:val="00865140"/>
    <w:rsid w:val="00865EFB"/>
    <w:rsid w:val="008679BD"/>
    <w:rsid w:val="0088373C"/>
    <w:rsid w:val="00883ECD"/>
    <w:rsid w:val="00885FB7"/>
    <w:rsid w:val="00890B72"/>
    <w:rsid w:val="0089396E"/>
    <w:rsid w:val="00897BB4"/>
    <w:rsid w:val="008A05C4"/>
    <w:rsid w:val="008A56CE"/>
    <w:rsid w:val="008B361F"/>
    <w:rsid w:val="008C6D30"/>
    <w:rsid w:val="008E10E8"/>
    <w:rsid w:val="008E13CA"/>
    <w:rsid w:val="008E4D6D"/>
    <w:rsid w:val="008F153E"/>
    <w:rsid w:val="008F570C"/>
    <w:rsid w:val="00903957"/>
    <w:rsid w:val="009055F0"/>
    <w:rsid w:val="0091136C"/>
    <w:rsid w:val="00913B90"/>
    <w:rsid w:val="0092387E"/>
    <w:rsid w:val="009312E2"/>
    <w:rsid w:val="00940906"/>
    <w:rsid w:val="00941A30"/>
    <w:rsid w:val="00952AA0"/>
    <w:rsid w:val="009736D8"/>
    <w:rsid w:val="00991E3B"/>
    <w:rsid w:val="00992245"/>
    <w:rsid w:val="009A039C"/>
    <w:rsid w:val="009B3E30"/>
    <w:rsid w:val="00A00AC4"/>
    <w:rsid w:val="00A03C05"/>
    <w:rsid w:val="00A073A5"/>
    <w:rsid w:val="00A1507A"/>
    <w:rsid w:val="00A20E69"/>
    <w:rsid w:val="00A247EC"/>
    <w:rsid w:val="00A2590E"/>
    <w:rsid w:val="00A27EE0"/>
    <w:rsid w:val="00A3303F"/>
    <w:rsid w:val="00A3576B"/>
    <w:rsid w:val="00A37EAF"/>
    <w:rsid w:val="00A43E7C"/>
    <w:rsid w:val="00A445C2"/>
    <w:rsid w:val="00A76B0B"/>
    <w:rsid w:val="00A812D2"/>
    <w:rsid w:val="00A84F56"/>
    <w:rsid w:val="00A92F55"/>
    <w:rsid w:val="00AB1867"/>
    <w:rsid w:val="00AB3E21"/>
    <w:rsid w:val="00AB491C"/>
    <w:rsid w:val="00AD1BF1"/>
    <w:rsid w:val="00AD3520"/>
    <w:rsid w:val="00AF1108"/>
    <w:rsid w:val="00AF444B"/>
    <w:rsid w:val="00AF7E82"/>
    <w:rsid w:val="00B04A91"/>
    <w:rsid w:val="00B070E1"/>
    <w:rsid w:val="00B14FFA"/>
    <w:rsid w:val="00B2318E"/>
    <w:rsid w:val="00B25E30"/>
    <w:rsid w:val="00B2650A"/>
    <w:rsid w:val="00B26845"/>
    <w:rsid w:val="00B26E2B"/>
    <w:rsid w:val="00B4070D"/>
    <w:rsid w:val="00B407FF"/>
    <w:rsid w:val="00B44794"/>
    <w:rsid w:val="00B45DE8"/>
    <w:rsid w:val="00B47E5F"/>
    <w:rsid w:val="00B50FF1"/>
    <w:rsid w:val="00B52896"/>
    <w:rsid w:val="00B53FF8"/>
    <w:rsid w:val="00B65B1F"/>
    <w:rsid w:val="00B73CD3"/>
    <w:rsid w:val="00B80B7F"/>
    <w:rsid w:val="00BA1388"/>
    <w:rsid w:val="00BB2AE8"/>
    <w:rsid w:val="00BF4A91"/>
    <w:rsid w:val="00C17D3B"/>
    <w:rsid w:val="00C20B55"/>
    <w:rsid w:val="00C25BC6"/>
    <w:rsid w:val="00C33AA0"/>
    <w:rsid w:val="00C42017"/>
    <w:rsid w:val="00C45E83"/>
    <w:rsid w:val="00C47D5D"/>
    <w:rsid w:val="00C63A21"/>
    <w:rsid w:val="00C76FF4"/>
    <w:rsid w:val="00C83F62"/>
    <w:rsid w:val="00C930D9"/>
    <w:rsid w:val="00C966AA"/>
    <w:rsid w:val="00CA7ADD"/>
    <w:rsid w:val="00CB101B"/>
    <w:rsid w:val="00CB3797"/>
    <w:rsid w:val="00CD0EEE"/>
    <w:rsid w:val="00CD7E83"/>
    <w:rsid w:val="00CE106B"/>
    <w:rsid w:val="00CF0967"/>
    <w:rsid w:val="00D21C35"/>
    <w:rsid w:val="00D2565A"/>
    <w:rsid w:val="00D2644E"/>
    <w:rsid w:val="00D31DD9"/>
    <w:rsid w:val="00D3328C"/>
    <w:rsid w:val="00D339BE"/>
    <w:rsid w:val="00D372DE"/>
    <w:rsid w:val="00D46F30"/>
    <w:rsid w:val="00D53EAD"/>
    <w:rsid w:val="00D6148D"/>
    <w:rsid w:val="00D65C47"/>
    <w:rsid w:val="00D859B9"/>
    <w:rsid w:val="00D862DC"/>
    <w:rsid w:val="00D925C1"/>
    <w:rsid w:val="00DB0B7A"/>
    <w:rsid w:val="00DB5975"/>
    <w:rsid w:val="00DC03B7"/>
    <w:rsid w:val="00DC1B78"/>
    <w:rsid w:val="00DC5A7D"/>
    <w:rsid w:val="00DD0CFC"/>
    <w:rsid w:val="00DD718E"/>
    <w:rsid w:val="00E044CE"/>
    <w:rsid w:val="00E337D7"/>
    <w:rsid w:val="00E40DF0"/>
    <w:rsid w:val="00E42864"/>
    <w:rsid w:val="00E45BA6"/>
    <w:rsid w:val="00E866D6"/>
    <w:rsid w:val="00EB2E9D"/>
    <w:rsid w:val="00EC0461"/>
    <w:rsid w:val="00EC1E49"/>
    <w:rsid w:val="00EC6EF9"/>
    <w:rsid w:val="00ED4017"/>
    <w:rsid w:val="00F013DE"/>
    <w:rsid w:val="00F106BA"/>
    <w:rsid w:val="00F2065B"/>
    <w:rsid w:val="00F228E6"/>
    <w:rsid w:val="00F42CF8"/>
    <w:rsid w:val="00F53AAD"/>
    <w:rsid w:val="00F55EA2"/>
    <w:rsid w:val="00F61361"/>
    <w:rsid w:val="00F709F4"/>
    <w:rsid w:val="00F76F39"/>
    <w:rsid w:val="00F83131"/>
    <w:rsid w:val="00F853CE"/>
    <w:rsid w:val="00F86B61"/>
    <w:rsid w:val="00FA4AF1"/>
    <w:rsid w:val="00FB4BEF"/>
    <w:rsid w:val="00FD7300"/>
    <w:rsid w:val="00FE0E8D"/>
    <w:rsid w:val="00FE33C9"/>
    <w:rsid w:val="00FF7686"/>
    <w:rsid w:val="01352CEB"/>
    <w:rsid w:val="01C63435"/>
    <w:rsid w:val="02202E8C"/>
    <w:rsid w:val="02305CF2"/>
    <w:rsid w:val="024263C4"/>
    <w:rsid w:val="02700F02"/>
    <w:rsid w:val="02A71B4D"/>
    <w:rsid w:val="031A15D1"/>
    <w:rsid w:val="07965235"/>
    <w:rsid w:val="079A524B"/>
    <w:rsid w:val="07FF0C3F"/>
    <w:rsid w:val="0940734A"/>
    <w:rsid w:val="09680BF5"/>
    <w:rsid w:val="09EB2A18"/>
    <w:rsid w:val="0C41587B"/>
    <w:rsid w:val="0E0631FF"/>
    <w:rsid w:val="0F0F75CA"/>
    <w:rsid w:val="0F5014F6"/>
    <w:rsid w:val="1015046C"/>
    <w:rsid w:val="107C7504"/>
    <w:rsid w:val="119C7CE4"/>
    <w:rsid w:val="12E13E89"/>
    <w:rsid w:val="12F30671"/>
    <w:rsid w:val="137541AD"/>
    <w:rsid w:val="165279AD"/>
    <w:rsid w:val="16C645AF"/>
    <w:rsid w:val="191A1E29"/>
    <w:rsid w:val="199F67D3"/>
    <w:rsid w:val="1A8A13C6"/>
    <w:rsid w:val="1B2D4D70"/>
    <w:rsid w:val="1BB71E27"/>
    <w:rsid w:val="1BD12BA7"/>
    <w:rsid w:val="1FA13150"/>
    <w:rsid w:val="2017065F"/>
    <w:rsid w:val="2054459F"/>
    <w:rsid w:val="207140DC"/>
    <w:rsid w:val="209D0D1F"/>
    <w:rsid w:val="20AF6E26"/>
    <w:rsid w:val="20BE6DCC"/>
    <w:rsid w:val="25AC5A27"/>
    <w:rsid w:val="28793F4F"/>
    <w:rsid w:val="29521B35"/>
    <w:rsid w:val="29895349"/>
    <w:rsid w:val="29F169C9"/>
    <w:rsid w:val="29F660A7"/>
    <w:rsid w:val="2B69613D"/>
    <w:rsid w:val="2B8F13BE"/>
    <w:rsid w:val="2BAC02ED"/>
    <w:rsid w:val="2DDE00A6"/>
    <w:rsid w:val="2F113B74"/>
    <w:rsid w:val="2FDC7D11"/>
    <w:rsid w:val="307757A1"/>
    <w:rsid w:val="316B43D8"/>
    <w:rsid w:val="31E53EF8"/>
    <w:rsid w:val="3248500D"/>
    <w:rsid w:val="3331484E"/>
    <w:rsid w:val="33B3759D"/>
    <w:rsid w:val="35FA4AC4"/>
    <w:rsid w:val="360A4D6C"/>
    <w:rsid w:val="36752462"/>
    <w:rsid w:val="38BB3F25"/>
    <w:rsid w:val="39E412CF"/>
    <w:rsid w:val="3B1B2427"/>
    <w:rsid w:val="3BCD1F7C"/>
    <w:rsid w:val="3C9D0E15"/>
    <w:rsid w:val="3D83013F"/>
    <w:rsid w:val="3E941FB1"/>
    <w:rsid w:val="403520ED"/>
    <w:rsid w:val="4424487C"/>
    <w:rsid w:val="450264BC"/>
    <w:rsid w:val="47057210"/>
    <w:rsid w:val="47CB2898"/>
    <w:rsid w:val="47DB4E5F"/>
    <w:rsid w:val="4947370D"/>
    <w:rsid w:val="49951DA4"/>
    <w:rsid w:val="499A27D0"/>
    <w:rsid w:val="4A6504DB"/>
    <w:rsid w:val="4A9A1F17"/>
    <w:rsid w:val="4B382D0E"/>
    <w:rsid w:val="4B56054C"/>
    <w:rsid w:val="4CD463C7"/>
    <w:rsid w:val="4D255F44"/>
    <w:rsid w:val="4D930F8E"/>
    <w:rsid w:val="4E0F5754"/>
    <w:rsid w:val="4EB04A26"/>
    <w:rsid w:val="4FCD3D85"/>
    <w:rsid w:val="50614DBD"/>
    <w:rsid w:val="50F235AA"/>
    <w:rsid w:val="5214298C"/>
    <w:rsid w:val="528367B2"/>
    <w:rsid w:val="53B62559"/>
    <w:rsid w:val="56024028"/>
    <w:rsid w:val="56470411"/>
    <w:rsid w:val="56E3499B"/>
    <w:rsid w:val="58165F15"/>
    <w:rsid w:val="5B41332E"/>
    <w:rsid w:val="5C5132EF"/>
    <w:rsid w:val="5D04437E"/>
    <w:rsid w:val="5D2B27E7"/>
    <w:rsid w:val="5D2D487E"/>
    <w:rsid w:val="5D503C6F"/>
    <w:rsid w:val="5D9F6FA4"/>
    <w:rsid w:val="5E62059E"/>
    <w:rsid w:val="6108518D"/>
    <w:rsid w:val="61A37136"/>
    <w:rsid w:val="6294085A"/>
    <w:rsid w:val="62EC2B8B"/>
    <w:rsid w:val="63593DFE"/>
    <w:rsid w:val="639A0073"/>
    <w:rsid w:val="63F804BB"/>
    <w:rsid w:val="64024CE3"/>
    <w:rsid w:val="64B1613C"/>
    <w:rsid w:val="65664400"/>
    <w:rsid w:val="66697BE0"/>
    <w:rsid w:val="66BB610C"/>
    <w:rsid w:val="68D03C92"/>
    <w:rsid w:val="68E00C3C"/>
    <w:rsid w:val="69084DF3"/>
    <w:rsid w:val="6A1B7809"/>
    <w:rsid w:val="6A920E04"/>
    <w:rsid w:val="6AA033DD"/>
    <w:rsid w:val="6AFE0916"/>
    <w:rsid w:val="6B2811D8"/>
    <w:rsid w:val="6C377527"/>
    <w:rsid w:val="6C7A6EA4"/>
    <w:rsid w:val="6CC92030"/>
    <w:rsid w:val="6E972E35"/>
    <w:rsid w:val="6EA71476"/>
    <w:rsid w:val="71A209A0"/>
    <w:rsid w:val="72E620F5"/>
    <w:rsid w:val="73A02439"/>
    <w:rsid w:val="73B93EE5"/>
    <w:rsid w:val="77087A06"/>
    <w:rsid w:val="78C20243"/>
    <w:rsid w:val="793F4FF2"/>
    <w:rsid w:val="7A3175C3"/>
    <w:rsid w:val="7B0321EC"/>
    <w:rsid w:val="7B1A3C93"/>
    <w:rsid w:val="7B233AB3"/>
    <w:rsid w:val="7BBF7F5A"/>
    <w:rsid w:val="7D901ED0"/>
    <w:rsid w:val="7DFF0D42"/>
    <w:rsid w:val="7EBA4878"/>
    <w:rsid w:val="7F1342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toc 3" w:uiPriority="39" w:unhideWhenUsed="1" w:qFormat="1"/>
    <w:lsdException w:name="toc 4" w:uiPriority="39" w:unhideWhenUsed="1" w:qFormat="1"/>
    <w:lsdException w:name="caption" w:semiHidden="1" w:unhideWhenUsed="1" w:qFormat="1"/>
    <w:lsdException w:name="Title" w:qFormat="1"/>
    <w:lsdException w:name="Default Paragraph Font" w:uiPriority="1" w:unhideWhenUsed="1"/>
    <w:lsdException w:name="Body Text Indent" w:qFormat="1"/>
    <w:lsdException w:name="Subtitle" w:qFormat="1"/>
    <w:lsdException w:name="Body Text First Indent" w:qFormat="1"/>
    <w:lsdException w:name="Body Text First Indent 2"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qFormat/>
    <w:pPr>
      <w:keepNext/>
      <w:keepLines/>
      <w:spacing w:before="340" w:after="330" w:line="578" w:lineRule="atLeast"/>
      <w:outlineLvl w:val="0"/>
    </w:pPr>
    <w:rPr>
      <w:b/>
      <w:kern w:val="44"/>
      <w:sz w:val="44"/>
    </w:rPr>
  </w:style>
  <w:style w:type="paragraph" w:styleId="2">
    <w:name w:val="heading 2"/>
    <w:basedOn w:val="a"/>
    <w:next w:val="a"/>
    <w:uiPriority w:val="9"/>
    <w:qFormat/>
    <w:pPr>
      <w:ind w:firstLine="0"/>
      <w:outlineLvl w:val="1"/>
    </w:pPr>
    <w:rPr>
      <w:rFonts w:ascii="方正黑体_GBK" w:eastAsia="方正黑体_GBK" w:hAnsi="方正黑体_GBK"/>
      <w:bCs/>
      <w:szCs w:val="32"/>
    </w:rPr>
  </w:style>
  <w:style w:type="paragraph" w:styleId="3">
    <w:name w:val="heading 3"/>
    <w:basedOn w:val="a"/>
    <w:next w:val="a"/>
    <w:uiPriority w:val="9"/>
    <w:qFormat/>
    <w:pPr>
      <w:numPr>
        <w:numId w:val="1"/>
      </w:numPr>
      <w:spacing w:afterLines="50"/>
      <w:ind w:firstLine="0"/>
      <w:jc w:val="center"/>
      <w:outlineLvl w:val="2"/>
    </w:pPr>
    <w:rPr>
      <w:rFonts w:ascii="方正黑体_GBK" w:eastAsia="方正黑体_GBK" w:hAnsi="方正黑体_GBK"/>
    </w:rPr>
  </w:style>
  <w:style w:type="paragraph" w:styleId="4">
    <w:name w:val="heading 4"/>
    <w:basedOn w:val="a"/>
    <w:next w:val="a"/>
    <w:uiPriority w:val="9"/>
    <w:qFormat/>
    <w:pPr>
      <w:spacing w:beforeLines="50" w:afterLines="50"/>
      <w:ind w:firstLine="0"/>
      <w:jc w:val="center"/>
      <w:outlineLvl w:val="3"/>
    </w:pPr>
    <w:rPr>
      <w:rFonts w:ascii="方正楷体_GBK" w:eastAsia="方正楷体_GBK"/>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pPr>
      <w:adjustRightInd w:val="0"/>
      <w:snapToGrid/>
      <w:ind w:firstLine="0"/>
      <w:jc w:val="left"/>
    </w:pPr>
    <w:rPr>
      <w:spacing w:val="-25"/>
    </w:rPr>
  </w:style>
  <w:style w:type="paragraph" w:styleId="a4">
    <w:name w:val="Body Text"/>
    <w:basedOn w:val="a"/>
    <w:link w:val="Char"/>
    <w:pPr>
      <w:spacing w:after="120"/>
    </w:pPr>
  </w:style>
  <w:style w:type="character" w:customStyle="1" w:styleId="Char">
    <w:name w:val="正文文本 Char"/>
    <w:basedOn w:val="a0"/>
    <w:link w:val="a4"/>
    <w:rPr>
      <w:rFonts w:eastAsia="方正仿宋_GBK"/>
      <w:snapToGrid w:val="0"/>
      <w:sz w:val="32"/>
    </w:rPr>
  </w:style>
  <w:style w:type="paragraph" w:styleId="a5">
    <w:name w:val="Body Text Indent"/>
    <w:basedOn w:val="a"/>
    <w:qFormat/>
    <w:pPr>
      <w:spacing w:after="120"/>
      <w:ind w:leftChars="200" w:left="420"/>
    </w:pPr>
    <w:rPr>
      <w:rFonts w:ascii="Calibri" w:hAnsi="Calibri"/>
    </w:rPr>
  </w:style>
  <w:style w:type="paragraph" w:styleId="30">
    <w:name w:val="toc 3"/>
    <w:basedOn w:val="a"/>
    <w:next w:val="a"/>
    <w:uiPriority w:val="39"/>
    <w:unhideWhenUsed/>
    <w:qFormat/>
    <w:pPr>
      <w:tabs>
        <w:tab w:val="right" w:leader="dot" w:pos="8834"/>
      </w:tabs>
      <w:ind w:firstLine="0"/>
    </w:pPr>
  </w:style>
  <w:style w:type="paragraph" w:styleId="a6">
    <w:name w:val="footer"/>
    <w:basedOn w:val="a"/>
    <w:pPr>
      <w:tabs>
        <w:tab w:val="center" w:pos="4153"/>
        <w:tab w:val="right" w:pos="8306"/>
      </w:tabs>
      <w:spacing w:line="400" w:lineRule="atLeast"/>
      <w:ind w:firstLine="0"/>
      <w:jc w:val="center"/>
    </w:pPr>
    <w:rPr>
      <w:sz w:val="28"/>
    </w:rPr>
  </w:style>
  <w:style w:type="paragraph" w:styleId="a7">
    <w:name w:val="header"/>
    <w:basedOn w:val="a"/>
    <w:pPr>
      <w:tabs>
        <w:tab w:val="center" w:pos="4153"/>
        <w:tab w:val="right" w:pos="8306"/>
      </w:tabs>
      <w:spacing w:line="240" w:lineRule="atLeast"/>
      <w:jc w:val="center"/>
    </w:pPr>
    <w:rPr>
      <w:sz w:val="18"/>
    </w:rPr>
  </w:style>
  <w:style w:type="paragraph" w:styleId="40">
    <w:name w:val="toc 4"/>
    <w:basedOn w:val="a"/>
    <w:next w:val="a"/>
    <w:uiPriority w:val="39"/>
    <w:unhideWhenUsed/>
    <w:qFormat/>
    <w:pPr>
      <w:tabs>
        <w:tab w:val="right" w:leader="dot" w:pos="9288"/>
      </w:tabs>
      <w:ind w:leftChars="200" w:left="640" w:firstLine="0"/>
    </w:pPr>
  </w:style>
  <w:style w:type="paragraph" w:styleId="20">
    <w:name w:val="toc 2"/>
    <w:basedOn w:val="a"/>
    <w:next w:val="a"/>
    <w:uiPriority w:val="39"/>
    <w:unhideWhenUsed/>
    <w:qFormat/>
    <w:pPr>
      <w:tabs>
        <w:tab w:val="right" w:leader="dot" w:pos="8834"/>
      </w:tabs>
      <w:ind w:firstLine="0"/>
    </w:pPr>
    <w:rPr>
      <w:rFonts w:ascii="方正小标宋_GBK" w:eastAsia="方正小标宋_GBK"/>
    </w:rPr>
  </w:style>
  <w:style w:type="paragraph" w:styleId="a8">
    <w:name w:val="Body Text First Indent"/>
    <w:basedOn w:val="a4"/>
    <w:link w:val="Char0"/>
    <w:qFormat/>
    <w:pPr>
      <w:autoSpaceDN/>
      <w:snapToGrid/>
      <w:spacing w:after="0" w:line="240" w:lineRule="auto"/>
      <w:ind w:firstLineChars="100" w:firstLine="420"/>
    </w:pPr>
    <w:rPr>
      <w:rFonts w:ascii="仿宋_GB2312" w:eastAsia="仿宋_GB2312" w:hAnsi="宋体"/>
      <w:snapToGrid/>
      <w:spacing w:val="6"/>
      <w:kern w:val="2"/>
      <w:sz w:val="24"/>
      <w:szCs w:val="24"/>
    </w:rPr>
  </w:style>
  <w:style w:type="character" w:customStyle="1" w:styleId="Char0">
    <w:name w:val="正文首行缩进 Char"/>
    <w:basedOn w:val="Char"/>
    <w:link w:val="a8"/>
    <w:rPr>
      <w:rFonts w:ascii="仿宋_GB2312" w:eastAsia="仿宋_GB2312" w:hAnsi="宋体"/>
      <w:spacing w:val="6"/>
      <w:kern w:val="2"/>
      <w:sz w:val="24"/>
      <w:szCs w:val="24"/>
    </w:rPr>
  </w:style>
  <w:style w:type="paragraph" w:styleId="21">
    <w:name w:val="Body Text First Indent 2"/>
    <w:basedOn w:val="a5"/>
    <w:qFormat/>
    <w:pPr>
      <w:ind w:leftChars="0" w:left="0" w:firstLineChars="200" w:firstLine="420"/>
    </w:pPr>
  </w:style>
  <w:style w:type="table" w:styleId="a9">
    <w:name w:val="Table Grid"/>
    <w:basedOn w:val="a1"/>
    <w:pPr>
      <w:widowControl w:val="0"/>
      <w:autoSpaceDE w:val="0"/>
      <w:autoSpaceDN w:val="0"/>
      <w:snapToGrid w:val="0"/>
      <w:spacing w:line="590" w:lineRule="atLeast"/>
      <w:ind w:firstLine="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bCs/>
    </w:rPr>
  </w:style>
  <w:style w:type="character" w:styleId="ab">
    <w:name w:val="page number"/>
    <w:basedOn w:val="a0"/>
  </w:style>
  <w:style w:type="character" w:styleId="ac">
    <w:name w:val="Hyperlink"/>
    <w:basedOn w:val="a0"/>
    <w:uiPriority w:val="99"/>
    <w:unhideWhenUsed/>
    <w:qFormat/>
    <w:rPr>
      <w:color w:val="0000FF"/>
      <w:u w:val="single"/>
    </w:rPr>
  </w:style>
  <w:style w:type="paragraph" w:customStyle="1" w:styleId="ad">
    <w:name w:val="文头"/>
    <w:basedOn w:val="a"/>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10">
    <w:name w:val="标题1"/>
    <w:basedOn w:val="a"/>
    <w:next w:val="a"/>
    <w:pPr>
      <w:tabs>
        <w:tab w:val="left" w:pos="9193"/>
        <w:tab w:val="left" w:pos="9827"/>
      </w:tabs>
      <w:spacing w:line="640" w:lineRule="atLeast"/>
      <w:ind w:firstLine="0"/>
      <w:jc w:val="center"/>
    </w:pPr>
    <w:rPr>
      <w:rFonts w:eastAsia="方正小标宋_GBK"/>
      <w:sz w:val="44"/>
    </w:rPr>
  </w:style>
  <w:style w:type="paragraph" w:customStyle="1" w:styleId="22">
    <w:name w:val="标题2"/>
    <w:basedOn w:val="a"/>
    <w:next w:val="a"/>
    <w:pPr>
      <w:ind w:firstLine="0"/>
      <w:jc w:val="center"/>
    </w:pPr>
    <w:rPr>
      <w:rFonts w:eastAsia="方正楷体_GBK"/>
    </w:rPr>
  </w:style>
  <w:style w:type="paragraph" w:customStyle="1" w:styleId="31">
    <w:name w:val="标题3"/>
    <w:basedOn w:val="a"/>
    <w:next w:val="a"/>
    <w:rPr>
      <w:rFonts w:eastAsia="方正黑体_GBK"/>
    </w:rPr>
  </w:style>
  <w:style w:type="paragraph" w:customStyle="1" w:styleId="ae">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
    <w:name w:val="密级"/>
    <w:basedOn w:val="a"/>
    <w:pPr>
      <w:adjustRightInd w:val="0"/>
      <w:snapToGrid/>
      <w:spacing w:line="425" w:lineRule="atLeast"/>
      <w:ind w:firstLine="0"/>
      <w:jc w:val="right"/>
    </w:pPr>
    <w:rPr>
      <w:rFonts w:ascii="黑体" w:eastAsia="黑体"/>
      <w:sz w:val="30"/>
    </w:rPr>
  </w:style>
  <w:style w:type="paragraph" w:customStyle="1" w:styleId="af0">
    <w:name w:val="抄送栏"/>
    <w:basedOn w:val="a"/>
    <w:pPr>
      <w:adjustRightInd w:val="0"/>
      <w:snapToGrid/>
      <w:spacing w:line="454" w:lineRule="atLeast"/>
      <w:ind w:left="1310" w:right="357" w:hanging="953"/>
    </w:pPr>
  </w:style>
  <w:style w:type="paragraph" w:customStyle="1" w:styleId="af1">
    <w:name w:val="线型"/>
    <w:basedOn w:val="af0"/>
    <w:pPr>
      <w:spacing w:line="240" w:lineRule="auto"/>
      <w:ind w:left="0" w:firstLine="0"/>
      <w:jc w:val="center"/>
    </w:pPr>
    <w:rPr>
      <w:sz w:val="21"/>
    </w:rPr>
  </w:style>
  <w:style w:type="paragraph" w:customStyle="1" w:styleId="af2">
    <w:name w:val="印发栏"/>
    <w:basedOn w:val="a3"/>
    <w:pPr>
      <w:tabs>
        <w:tab w:val="right" w:pos="8465"/>
      </w:tabs>
      <w:spacing w:line="454" w:lineRule="atLeast"/>
      <w:ind w:left="357" w:right="357"/>
    </w:pPr>
    <w:rPr>
      <w:spacing w:val="0"/>
    </w:rPr>
  </w:style>
  <w:style w:type="paragraph" w:customStyle="1" w:styleId="af3">
    <w:name w:val="印数"/>
    <w:basedOn w:val="af2"/>
    <w:pPr>
      <w:spacing w:line="400" w:lineRule="atLeast"/>
      <w:ind w:left="0" w:right="0"/>
      <w:jc w:val="right"/>
    </w:pPr>
  </w:style>
  <w:style w:type="paragraph" w:customStyle="1" w:styleId="af4">
    <w:name w:val="附件栏"/>
    <w:basedOn w:val="a"/>
  </w:style>
  <w:style w:type="paragraph" w:customStyle="1" w:styleId="af5">
    <w:name w:val="紧急程度"/>
    <w:basedOn w:val="af"/>
    <w:pPr>
      <w:spacing w:line="397" w:lineRule="atLeast"/>
    </w:pPr>
    <w:rPr>
      <w:rFonts w:ascii="汉鼎简黑体" w:eastAsia="汉鼎简黑体" w:hAnsi="汉鼎简黑体"/>
      <w:sz w:val="32"/>
    </w:rPr>
  </w:style>
  <w:style w:type="table" w:customStyle="1" w:styleId="11">
    <w:name w:val="网格型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Bodytext1">
    <w:name w:val="Body text|1"/>
    <w:basedOn w:val="a"/>
    <w:pPr>
      <w:spacing w:after="600" w:line="360" w:lineRule="auto"/>
      <w:jc w:val="left"/>
    </w:pPr>
    <w:rPr>
      <w:rFonts w:ascii="宋体" w:eastAsia="等线" w:hAnsi="宋体" w:cs="宋体"/>
      <w:szCs w:val="32"/>
      <w:lang w:val="zh-TW" w:eastAsia="zh-TW" w:bidi="zh-TW"/>
    </w:rPr>
  </w:style>
  <w:style w:type="paragraph" w:customStyle="1" w:styleId="TableParagraph">
    <w:name w:val="Table Paragraph"/>
    <w:basedOn w:val="a"/>
    <w:uiPriority w:val="1"/>
    <w:qFormat/>
    <w:pPr>
      <w:spacing w:before="298"/>
      <w:ind w:left="7"/>
      <w:jc w:val="center"/>
    </w:pPr>
    <w:rPr>
      <w:rFonts w:ascii="方正仿宋_GBK" w:hAnsi="方正仿宋_GBK" w:cs="方正仿宋_GBK"/>
      <w:sz w:val="22"/>
    </w:rPr>
  </w:style>
  <w:style w:type="paragraph" w:styleId="af6">
    <w:name w:val="List Paragraph"/>
    <w:basedOn w:val="a"/>
    <w:uiPriority w:val="34"/>
    <w:qFormat/>
    <w:pPr>
      <w:ind w:firstLine="420"/>
    </w:pPr>
  </w:style>
  <w:style w:type="table" w:customStyle="1" w:styleId="41">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样式1"/>
    <w:basedOn w:val="a"/>
    <w:qFormat/>
    <w:pPr>
      <w:spacing w:line="560" w:lineRule="exact"/>
    </w:pPr>
    <w:rPr>
      <w:b/>
      <w:color w:val="538135"/>
      <w:sz w:val="28"/>
    </w:rPr>
  </w:style>
  <w:style w:type="paragraph" w:customStyle="1" w:styleId="af7">
    <w:name w:val="黑体标题"/>
    <w:basedOn w:val="a"/>
    <w:next w:val="a"/>
    <w:qFormat/>
    <w:pPr>
      <w:spacing w:line="600" w:lineRule="exact"/>
      <w:ind w:firstLine="640"/>
    </w:pPr>
    <w:rPr>
      <w:rFonts w:eastAsia="方正黑体_GBK" w:hint="eastAsia"/>
      <w:szCs w:val="24"/>
    </w:r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162</Pages>
  <Words>13121</Words>
  <Characters>74791</Characters>
  <Application>Microsoft Office Word</Application>
  <DocSecurity>0</DocSecurity>
  <Lines>623</Lines>
  <Paragraphs>175</Paragraphs>
  <ScaleCrop>false</ScaleCrop>
  <Company>wyk</Company>
  <LinksUpToDate>false</LinksUpToDate>
  <CharactersWithSpaces>87737</CharactersWithSpaces>
  <SharedDoc>false</SharedDoc>
  <HLinks>
    <vt:vector size="582" baseType="variant">
      <vt:variant>
        <vt:i4>1769530</vt:i4>
      </vt:variant>
      <vt:variant>
        <vt:i4>578</vt:i4>
      </vt:variant>
      <vt:variant>
        <vt:i4>0</vt:i4>
      </vt:variant>
      <vt:variant>
        <vt:i4>5</vt:i4>
      </vt:variant>
      <vt:variant>
        <vt:lpwstr/>
      </vt:variant>
      <vt:variant>
        <vt:lpwstr>_Toc219623386</vt:lpwstr>
      </vt:variant>
      <vt:variant>
        <vt:i4>1769530</vt:i4>
      </vt:variant>
      <vt:variant>
        <vt:i4>572</vt:i4>
      </vt:variant>
      <vt:variant>
        <vt:i4>0</vt:i4>
      </vt:variant>
      <vt:variant>
        <vt:i4>5</vt:i4>
      </vt:variant>
      <vt:variant>
        <vt:lpwstr/>
      </vt:variant>
      <vt:variant>
        <vt:lpwstr>_Toc219623385</vt:lpwstr>
      </vt:variant>
      <vt:variant>
        <vt:i4>1769530</vt:i4>
      </vt:variant>
      <vt:variant>
        <vt:i4>566</vt:i4>
      </vt:variant>
      <vt:variant>
        <vt:i4>0</vt:i4>
      </vt:variant>
      <vt:variant>
        <vt:i4>5</vt:i4>
      </vt:variant>
      <vt:variant>
        <vt:lpwstr/>
      </vt:variant>
      <vt:variant>
        <vt:lpwstr>_Toc219623384</vt:lpwstr>
      </vt:variant>
      <vt:variant>
        <vt:i4>1769530</vt:i4>
      </vt:variant>
      <vt:variant>
        <vt:i4>560</vt:i4>
      </vt:variant>
      <vt:variant>
        <vt:i4>0</vt:i4>
      </vt:variant>
      <vt:variant>
        <vt:i4>5</vt:i4>
      </vt:variant>
      <vt:variant>
        <vt:lpwstr/>
      </vt:variant>
      <vt:variant>
        <vt:lpwstr>_Toc219623383</vt:lpwstr>
      </vt:variant>
      <vt:variant>
        <vt:i4>1769530</vt:i4>
      </vt:variant>
      <vt:variant>
        <vt:i4>554</vt:i4>
      </vt:variant>
      <vt:variant>
        <vt:i4>0</vt:i4>
      </vt:variant>
      <vt:variant>
        <vt:i4>5</vt:i4>
      </vt:variant>
      <vt:variant>
        <vt:lpwstr/>
      </vt:variant>
      <vt:variant>
        <vt:lpwstr>_Toc219623382</vt:lpwstr>
      </vt:variant>
      <vt:variant>
        <vt:i4>1769530</vt:i4>
      </vt:variant>
      <vt:variant>
        <vt:i4>548</vt:i4>
      </vt:variant>
      <vt:variant>
        <vt:i4>0</vt:i4>
      </vt:variant>
      <vt:variant>
        <vt:i4>5</vt:i4>
      </vt:variant>
      <vt:variant>
        <vt:lpwstr/>
      </vt:variant>
      <vt:variant>
        <vt:lpwstr>_Toc219623381</vt:lpwstr>
      </vt:variant>
      <vt:variant>
        <vt:i4>1769530</vt:i4>
      </vt:variant>
      <vt:variant>
        <vt:i4>542</vt:i4>
      </vt:variant>
      <vt:variant>
        <vt:i4>0</vt:i4>
      </vt:variant>
      <vt:variant>
        <vt:i4>5</vt:i4>
      </vt:variant>
      <vt:variant>
        <vt:lpwstr/>
      </vt:variant>
      <vt:variant>
        <vt:lpwstr>_Toc219623380</vt:lpwstr>
      </vt:variant>
      <vt:variant>
        <vt:i4>1310778</vt:i4>
      </vt:variant>
      <vt:variant>
        <vt:i4>536</vt:i4>
      </vt:variant>
      <vt:variant>
        <vt:i4>0</vt:i4>
      </vt:variant>
      <vt:variant>
        <vt:i4>5</vt:i4>
      </vt:variant>
      <vt:variant>
        <vt:lpwstr/>
      </vt:variant>
      <vt:variant>
        <vt:lpwstr>_Toc219623379</vt:lpwstr>
      </vt:variant>
      <vt:variant>
        <vt:i4>1310778</vt:i4>
      </vt:variant>
      <vt:variant>
        <vt:i4>530</vt:i4>
      </vt:variant>
      <vt:variant>
        <vt:i4>0</vt:i4>
      </vt:variant>
      <vt:variant>
        <vt:i4>5</vt:i4>
      </vt:variant>
      <vt:variant>
        <vt:lpwstr/>
      </vt:variant>
      <vt:variant>
        <vt:lpwstr>_Toc219623378</vt:lpwstr>
      </vt:variant>
      <vt:variant>
        <vt:i4>1310778</vt:i4>
      </vt:variant>
      <vt:variant>
        <vt:i4>524</vt:i4>
      </vt:variant>
      <vt:variant>
        <vt:i4>0</vt:i4>
      </vt:variant>
      <vt:variant>
        <vt:i4>5</vt:i4>
      </vt:variant>
      <vt:variant>
        <vt:lpwstr/>
      </vt:variant>
      <vt:variant>
        <vt:lpwstr>_Toc219623377</vt:lpwstr>
      </vt:variant>
      <vt:variant>
        <vt:i4>1310778</vt:i4>
      </vt:variant>
      <vt:variant>
        <vt:i4>518</vt:i4>
      </vt:variant>
      <vt:variant>
        <vt:i4>0</vt:i4>
      </vt:variant>
      <vt:variant>
        <vt:i4>5</vt:i4>
      </vt:variant>
      <vt:variant>
        <vt:lpwstr/>
      </vt:variant>
      <vt:variant>
        <vt:lpwstr>_Toc219623376</vt:lpwstr>
      </vt:variant>
      <vt:variant>
        <vt:i4>1310778</vt:i4>
      </vt:variant>
      <vt:variant>
        <vt:i4>512</vt:i4>
      </vt:variant>
      <vt:variant>
        <vt:i4>0</vt:i4>
      </vt:variant>
      <vt:variant>
        <vt:i4>5</vt:i4>
      </vt:variant>
      <vt:variant>
        <vt:lpwstr/>
      </vt:variant>
      <vt:variant>
        <vt:lpwstr>_Toc219623375</vt:lpwstr>
      </vt:variant>
      <vt:variant>
        <vt:i4>1310778</vt:i4>
      </vt:variant>
      <vt:variant>
        <vt:i4>506</vt:i4>
      </vt:variant>
      <vt:variant>
        <vt:i4>0</vt:i4>
      </vt:variant>
      <vt:variant>
        <vt:i4>5</vt:i4>
      </vt:variant>
      <vt:variant>
        <vt:lpwstr/>
      </vt:variant>
      <vt:variant>
        <vt:lpwstr>_Toc219623374</vt:lpwstr>
      </vt:variant>
      <vt:variant>
        <vt:i4>1310778</vt:i4>
      </vt:variant>
      <vt:variant>
        <vt:i4>500</vt:i4>
      </vt:variant>
      <vt:variant>
        <vt:i4>0</vt:i4>
      </vt:variant>
      <vt:variant>
        <vt:i4>5</vt:i4>
      </vt:variant>
      <vt:variant>
        <vt:lpwstr/>
      </vt:variant>
      <vt:variant>
        <vt:lpwstr>_Toc219623373</vt:lpwstr>
      </vt:variant>
      <vt:variant>
        <vt:i4>1310778</vt:i4>
      </vt:variant>
      <vt:variant>
        <vt:i4>494</vt:i4>
      </vt:variant>
      <vt:variant>
        <vt:i4>0</vt:i4>
      </vt:variant>
      <vt:variant>
        <vt:i4>5</vt:i4>
      </vt:variant>
      <vt:variant>
        <vt:lpwstr/>
      </vt:variant>
      <vt:variant>
        <vt:lpwstr>_Toc219623372</vt:lpwstr>
      </vt:variant>
      <vt:variant>
        <vt:i4>1310778</vt:i4>
      </vt:variant>
      <vt:variant>
        <vt:i4>488</vt:i4>
      </vt:variant>
      <vt:variant>
        <vt:i4>0</vt:i4>
      </vt:variant>
      <vt:variant>
        <vt:i4>5</vt:i4>
      </vt:variant>
      <vt:variant>
        <vt:lpwstr/>
      </vt:variant>
      <vt:variant>
        <vt:lpwstr>_Toc219623371</vt:lpwstr>
      </vt:variant>
      <vt:variant>
        <vt:i4>1310778</vt:i4>
      </vt:variant>
      <vt:variant>
        <vt:i4>482</vt:i4>
      </vt:variant>
      <vt:variant>
        <vt:i4>0</vt:i4>
      </vt:variant>
      <vt:variant>
        <vt:i4>5</vt:i4>
      </vt:variant>
      <vt:variant>
        <vt:lpwstr/>
      </vt:variant>
      <vt:variant>
        <vt:lpwstr>_Toc219623370</vt:lpwstr>
      </vt:variant>
      <vt:variant>
        <vt:i4>1376314</vt:i4>
      </vt:variant>
      <vt:variant>
        <vt:i4>476</vt:i4>
      </vt:variant>
      <vt:variant>
        <vt:i4>0</vt:i4>
      </vt:variant>
      <vt:variant>
        <vt:i4>5</vt:i4>
      </vt:variant>
      <vt:variant>
        <vt:lpwstr/>
      </vt:variant>
      <vt:variant>
        <vt:lpwstr>_Toc219623369</vt:lpwstr>
      </vt:variant>
      <vt:variant>
        <vt:i4>1376314</vt:i4>
      </vt:variant>
      <vt:variant>
        <vt:i4>470</vt:i4>
      </vt:variant>
      <vt:variant>
        <vt:i4>0</vt:i4>
      </vt:variant>
      <vt:variant>
        <vt:i4>5</vt:i4>
      </vt:variant>
      <vt:variant>
        <vt:lpwstr/>
      </vt:variant>
      <vt:variant>
        <vt:lpwstr>_Toc219623368</vt:lpwstr>
      </vt:variant>
      <vt:variant>
        <vt:i4>1376314</vt:i4>
      </vt:variant>
      <vt:variant>
        <vt:i4>464</vt:i4>
      </vt:variant>
      <vt:variant>
        <vt:i4>0</vt:i4>
      </vt:variant>
      <vt:variant>
        <vt:i4>5</vt:i4>
      </vt:variant>
      <vt:variant>
        <vt:lpwstr/>
      </vt:variant>
      <vt:variant>
        <vt:lpwstr>_Toc219623367</vt:lpwstr>
      </vt:variant>
      <vt:variant>
        <vt:i4>1376314</vt:i4>
      </vt:variant>
      <vt:variant>
        <vt:i4>458</vt:i4>
      </vt:variant>
      <vt:variant>
        <vt:i4>0</vt:i4>
      </vt:variant>
      <vt:variant>
        <vt:i4>5</vt:i4>
      </vt:variant>
      <vt:variant>
        <vt:lpwstr/>
      </vt:variant>
      <vt:variant>
        <vt:lpwstr>_Toc219623366</vt:lpwstr>
      </vt:variant>
      <vt:variant>
        <vt:i4>1376314</vt:i4>
      </vt:variant>
      <vt:variant>
        <vt:i4>452</vt:i4>
      </vt:variant>
      <vt:variant>
        <vt:i4>0</vt:i4>
      </vt:variant>
      <vt:variant>
        <vt:i4>5</vt:i4>
      </vt:variant>
      <vt:variant>
        <vt:lpwstr/>
      </vt:variant>
      <vt:variant>
        <vt:lpwstr>_Toc219623365</vt:lpwstr>
      </vt:variant>
      <vt:variant>
        <vt:i4>1376314</vt:i4>
      </vt:variant>
      <vt:variant>
        <vt:i4>446</vt:i4>
      </vt:variant>
      <vt:variant>
        <vt:i4>0</vt:i4>
      </vt:variant>
      <vt:variant>
        <vt:i4>5</vt:i4>
      </vt:variant>
      <vt:variant>
        <vt:lpwstr/>
      </vt:variant>
      <vt:variant>
        <vt:lpwstr>_Toc219623364</vt:lpwstr>
      </vt:variant>
      <vt:variant>
        <vt:i4>1376314</vt:i4>
      </vt:variant>
      <vt:variant>
        <vt:i4>440</vt:i4>
      </vt:variant>
      <vt:variant>
        <vt:i4>0</vt:i4>
      </vt:variant>
      <vt:variant>
        <vt:i4>5</vt:i4>
      </vt:variant>
      <vt:variant>
        <vt:lpwstr/>
      </vt:variant>
      <vt:variant>
        <vt:lpwstr>_Toc219623363</vt:lpwstr>
      </vt:variant>
      <vt:variant>
        <vt:i4>1376314</vt:i4>
      </vt:variant>
      <vt:variant>
        <vt:i4>434</vt:i4>
      </vt:variant>
      <vt:variant>
        <vt:i4>0</vt:i4>
      </vt:variant>
      <vt:variant>
        <vt:i4>5</vt:i4>
      </vt:variant>
      <vt:variant>
        <vt:lpwstr/>
      </vt:variant>
      <vt:variant>
        <vt:lpwstr>_Toc219623362</vt:lpwstr>
      </vt:variant>
      <vt:variant>
        <vt:i4>1376314</vt:i4>
      </vt:variant>
      <vt:variant>
        <vt:i4>428</vt:i4>
      </vt:variant>
      <vt:variant>
        <vt:i4>0</vt:i4>
      </vt:variant>
      <vt:variant>
        <vt:i4>5</vt:i4>
      </vt:variant>
      <vt:variant>
        <vt:lpwstr/>
      </vt:variant>
      <vt:variant>
        <vt:lpwstr>_Toc219623361</vt:lpwstr>
      </vt:variant>
      <vt:variant>
        <vt:i4>1376314</vt:i4>
      </vt:variant>
      <vt:variant>
        <vt:i4>422</vt:i4>
      </vt:variant>
      <vt:variant>
        <vt:i4>0</vt:i4>
      </vt:variant>
      <vt:variant>
        <vt:i4>5</vt:i4>
      </vt:variant>
      <vt:variant>
        <vt:lpwstr/>
      </vt:variant>
      <vt:variant>
        <vt:lpwstr>_Toc219623360</vt:lpwstr>
      </vt:variant>
      <vt:variant>
        <vt:i4>1441850</vt:i4>
      </vt:variant>
      <vt:variant>
        <vt:i4>416</vt:i4>
      </vt:variant>
      <vt:variant>
        <vt:i4>0</vt:i4>
      </vt:variant>
      <vt:variant>
        <vt:i4>5</vt:i4>
      </vt:variant>
      <vt:variant>
        <vt:lpwstr/>
      </vt:variant>
      <vt:variant>
        <vt:lpwstr>_Toc219623359</vt:lpwstr>
      </vt:variant>
      <vt:variant>
        <vt:i4>1441850</vt:i4>
      </vt:variant>
      <vt:variant>
        <vt:i4>410</vt:i4>
      </vt:variant>
      <vt:variant>
        <vt:i4>0</vt:i4>
      </vt:variant>
      <vt:variant>
        <vt:i4>5</vt:i4>
      </vt:variant>
      <vt:variant>
        <vt:lpwstr/>
      </vt:variant>
      <vt:variant>
        <vt:lpwstr>_Toc219623358</vt:lpwstr>
      </vt:variant>
      <vt:variant>
        <vt:i4>1441850</vt:i4>
      </vt:variant>
      <vt:variant>
        <vt:i4>404</vt:i4>
      </vt:variant>
      <vt:variant>
        <vt:i4>0</vt:i4>
      </vt:variant>
      <vt:variant>
        <vt:i4>5</vt:i4>
      </vt:variant>
      <vt:variant>
        <vt:lpwstr/>
      </vt:variant>
      <vt:variant>
        <vt:lpwstr>_Toc219623357</vt:lpwstr>
      </vt:variant>
      <vt:variant>
        <vt:i4>1441850</vt:i4>
      </vt:variant>
      <vt:variant>
        <vt:i4>398</vt:i4>
      </vt:variant>
      <vt:variant>
        <vt:i4>0</vt:i4>
      </vt:variant>
      <vt:variant>
        <vt:i4>5</vt:i4>
      </vt:variant>
      <vt:variant>
        <vt:lpwstr/>
      </vt:variant>
      <vt:variant>
        <vt:lpwstr>_Toc219623356</vt:lpwstr>
      </vt:variant>
      <vt:variant>
        <vt:i4>1441850</vt:i4>
      </vt:variant>
      <vt:variant>
        <vt:i4>392</vt:i4>
      </vt:variant>
      <vt:variant>
        <vt:i4>0</vt:i4>
      </vt:variant>
      <vt:variant>
        <vt:i4>5</vt:i4>
      </vt:variant>
      <vt:variant>
        <vt:lpwstr/>
      </vt:variant>
      <vt:variant>
        <vt:lpwstr>_Toc219623355</vt:lpwstr>
      </vt:variant>
      <vt:variant>
        <vt:i4>1441850</vt:i4>
      </vt:variant>
      <vt:variant>
        <vt:i4>386</vt:i4>
      </vt:variant>
      <vt:variant>
        <vt:i4>0</vt:i4>
      </vt:variant>
      <vt:variant>
        <vt:i4>5</vt:i4>
      </vt:variant>
      <vt:variant>
        <vt:lpwstr/>
      </vt:variant>
      <vt:variant>
        <vt:lpwstr>_Toc219623354</vt:lpwstr>
      </vt:variant>
      <vt:variant>
        <vt:i4>1441850</vt:i4>
      </vt:variant>
      <vt:variant>
        <vt:i4>380</vt:i4>
      </vt:variant>
      <vt:variant>
        <vt:i4>0</vt:i4>
      </vt:variant>
      <vt:variant>
        <vt:i4>5</vt:i4>
      </vt:variant>
      <vt:variant>
        <vt:lpwstr/>
      </vt:variant>
      <vt:variant>
        <vt:lpwstr>_Toc219623353</vt:lpwstr>
      </vt:variant>
      <vt:variant>
        <vt:i4>1441850</vt:i4>
      </vt:variant>
      <vt:variant>
        <vt:i4>374</vt:i4>
      </vt:variant>
      <vt:variant>
        <vt:i4>0</vt:i4>
      </vt:variant>
      <vt:variant>
        <vt:i4>5</vt:i4>
      </vt:variant>
      <vt:variant>
        <vt:lpwstr/>
      </vt:variant>
      <vt:variant>
        <vt:lpwstr>_Toc219623352</vt:lpwstr>
      </vt:variant>
      <vt:variant>
        <vt:i4>1441850</vt:i4>
      </vt:variant>
      <vt:variant>
        <vt:i4>368</vt:i4>
      </vt:variant>
      <vt:variant>
        <vt:i4>0</vt:i4>
      </vt:variant>
      <vt:variant>
        <vt:i4>5</vt:i4>
      </vt:variant>
      <vt:variant>
        <vt:lpwstr/>
      </vt:variant>
      <vt:variant>
        <vt:lpwstr>_Toc219623351</vt:lpwstr>
      </vt:variant>
      <vt:variant>
        <vt:i4>1441850</vt:i4>
      </vt:variant>
      <vt:variant>
        <vt:i4>362</vt:i4>
      </vt:variant>
      <vt:variant>
        <vt:i4>0</vt:i4>
      </vt:variant>
      <vt:variant>
        <vt:i4>5</vt:i4>
      </vt:variant>
      <vt:variant>
        <vt:lpwstr/>
      </vt:variant>
      <vt:variant>
        <vt:lpwstr>_Toc219623350</vt:lpwstr>
      </vt:variant>
      <vt:variant>
        <vt:i4>1507386</vt:i4>
      </vt:variant>
      <vt:variant>
        <vt:i4>356</vt:i4>
      </vt:variant>
      <vt:variant>
        <vt:i4>0</vt:i4>
      </vt:variant>
      <vt:variant>
        <vt:i4>5</vt:i4>
      </vt:variant>
      <vt:variant>
        <vt:lpwstr/>
      </vt:variant>
      <vt:variant>
        <vt:lpwstr>_Toc219623349</vt:lpwstr>
      </vt:variant>
      <vt:variant>
        <vt:i4>1507386</vt:i4>
      </vt:variant>
      <vt:variant>
        <vt:i4>350</vt:i4>
      </vt:variant>
      <vt:variant>
        <vt:i4>0</vt:i4>
      </vt:variant>
      <vt:variant>
        <vt:i4>5</vt:i4>
      </vt:variant>
      <vt:variant>
        <vt:lpwstr/>
      </vt:variant>
      <vt:variant>
        <vt:lpwstr>_Toc219623348</vt:lpwstr>
      </vt:variant>
      <vt:variant>
        <vt:i4>1507386</vt:i4>
      </vt:variant>
      <vt:variant>
        <vt:i4>344</vt:i4>
      </vt:variant>
      <vt:variant>
        <vt:i4>0</vt:i4>
      </vt:variant>
      <vt:variant>
        <vt:i4>5</vt:i4>
      </vt:variant>
      <vt:variant>
        <vt:lpwstr/>
      </vt:variant>
      <vt:variant>
        <vt:lpwstr>_Toc219623347</vt:lpwstr>
      </vt:variant>
      <vt:variant>
        <vt:i4>1507386</vt:i4>
      </vt:variant>
      <vt:variant>
        <vt:i4>338</vt:i4>
      </vt:variant>
      <vt:variant>
        <vt:i4>0</vt:i4>
      </vt:variant>
      <vt:variant>
        <vt:i4>5</vt:i4>
      </vt:variant>
      <vt:variant>
        <vt:lpwstr/>
      </vt:variant>
      <vt:variant>
        <vt:lpwstr>_Toc219623346</vt:lpwstr>
      </vt:variant>
      <vt:variant>
        <vt:i4>1507386</vt:i4>
      </vt:variant>
      <vt:variant>
        <vt:i4>332</vt:i4>
      </vt:variant>
      <vt:variant>
        <vt:i4>0</vt:i4>
      </vt:variant>
      <vt:variant>
        <vt:i4>5</vt:i4>
      </vt:variant>
      <vt:variant>
        <vt:lpwstr/>
      </vt:variant>
      <vt:variant>
        <vt:lpwstr>_Toc219623345</vt:lpwstr>
      </vt:variant>
      <vt:variant>
        <vt:i4>1507386</vt:i4>
      </vt:variant>
      <vt:variant>
        <vt:i4>326</vt:i4>
      </vt:variant>
      <vt:variant>
        <vt:i4>0</vt:i4>
      </vt:variant>
      <vt:variant>
        <vt:i4>5</vt:i4>
      </vt:variant>
      <vt:variant>
        <vt:lpwstr/>
      </vt:variant>
      <vt:variant>
        <vt:lpwstr>_Toc219623344</vt:lpwstr>
      </vt:variant>
      <vt:variant>
        <vt:i4>1507386</vt:i4>
      </vt:variant>
      <vt:variant>
        <vt:i4>320</vt:i4>
      </vt:variant>
      <vt:variant>
        <vt:i4>0</vt:i4>
      </vt:variant>
      <vt:variant>
        <vt:i4>5</vt:i4>
      </vt:variant>
      <vt:variant>
        <vt:lpwstr/>
      </vt:variant>
      <vt:variant>
        <vt:lpwstr>_Toc219623343</vt:lpwstr>
      </vt:variant>
      <vt:variant>
        <vt:i4>1507386</vt:i4>
      </vt:variant>
      <vt:variant>
        <vt:i4>314</vt:i4>
      </vt:variant>
      <vt:variant>
        <vt:i4>0</vt:i4>
      </vt:variant>
      <vt:variant>
        <vt:i4>5</vt:i4>
      </vt:variant>
      <vt:variant>
        <vt:lpwstr/>
      </vt:variant>
      <vt:variant>
        <vt:lpwstr>_Toc219623342</vt:lpwstr>
      </vt:variant>
      <vt:variant>
        <vt:i4>1507386</vt:i4>
      </vt:variant>
      <vt:variant>
        <vt:i4>308</vt:i4>
      </vt:variant>
      <vt:variant>
        <vt:i4>0</vt:i4>
      </vt:variant>
      <vt:variant>
        <vt:i4>5</vt:i4>
      </vt:variant>
      <vt:variant>
        <vt:lpwstr/>
      </vt:variant>
      <vt:variant>
        <vt:lpwstr>_Toc219623341</vt:lpwstr>
      </vt:variant>
      <vt:variant>
        <vt:i4>1507386</vt:i4>
      </vt:variant>
      <vt:variant>
        <vt:i4>302</vt:i4>
      </vt:variant>
      <vt:variant>
        <vt:i4>0</vt:i4>
      </vt:variant>
      <vt:variant>
        <vt:i4>5</vt:i4>
      </vt:variant>
      <vt:variant>
        <vt:lpwstr/>
      </vt:variant>
      <vt:variant>
        <vt:lpwstr>_Toc219623340</vt:lpwstr>
      </vt:variant>
      <vt:variant>
        <vt:i4>1048634</vt:i4>
      </vt:variant>
      <vt:variant>
        <vt:i4>296</vt:i4>
      </vt:variant>
      <vt:variant>
        <vt:i4>0</vt:i4>
      </vt:variant>
      <vt:variant>
        <vt:i4>5</vt:i4>
      </vt:variant>
      <vt:variant>
        <vt:lpwstr/>
      </vt:variant>
      <vt:variant>
        <vt:lpwstr>_Toc219623339</vt:lpwstr>
      </vt:variant>
      <vt:variant>
        <vt:i4>1048634</vt:i4>
      </vt:variant>
      <vt:variant>
        <vt:i4>290</vt:i4>
      </vt:variant>
      <vt:variant>
        <vt:i4>0</vt:i4>
      </vt:variant>
      <vt:variant>
        <vt:i4>5</vt:i4>
      </vt:variant>
      <vt:variant>
        <vt:lpwstr/>
      </vt:variant>
      <vt:variant>
        <vt:lpwstr>_Toc219623338</vt:lpwstr>
      </vt:variant>
      <vt:variant>
        <vt:i4>1048634</vt:i4>
      </vt:variant>
      <vt:variant>
        <vt:i4>284</vt:i4>
      </vt:variant>
      <vt:variant>
        <vt:i4>0</vt:i4>
      </vt:variant>
      <vt:variant>
        <vt:i4>5</vt:i4>
      </vt:variant>
      <vt:variant>
        <vt:lpwstr/>
      </vt:variant>
      <vt:variant>
        <vt:lpwstr>_Toc219623337</vt:lpwstr>
      </vt:variant>
      <vt:variant>
        <vt:i4>1048634</vt:i4>
      </vt:variant>
      <vt:variant>
        <vt:i4>278</vt:i4>
      </vt:variant>
      <vt:variant>
        <vt:i4>0</vt:i4>
      </vt:variant>
      <vt:variant>
        <vt:i4>5</vt:i4>
      </vt:variant>
      <vt:variant>
        <vt:lpwstr/>
      </vt:variant>
      <vt:variant>
        <vt:lpwstr>_Toc219623336</vt:lpwstr>
      </vt:variant>
      <vt:variant>
        <vt:i4>1048634</vt:i4>
      </vt:variant>
      <vt:variant>
        <vt:i4>272</vt:i4>
      </vt:variant>
      <vt:variant>
        <vt:i4>0</vt:i4>
      </vt:variant>
      <vt:variant>
        <vt:i4>5</vt:i4>
      </vt:variant>
      <vt:variant>
        <vt:lpwstr/>
      </vt:variant>
      <vt:variant>
        <vt:lpwstr>_Toc219623335</vt:lpwstr>
      </vt:variant>
      <vt:variant>
        <vt:i4>1048634</vt:i4>
      </vt:variant>
      <vt:variant>
        <vt:i4>266</vt:i4>
      </vt:variant>
      <vt:variant>
        <vt:i4>0</vt:i4>
      </vt:variant>
      <vt:variant>
        <vt:i4>5</vt:i4>
      </vt:variant>
      <vt:variant>
        <vt:lpwstr/>
      </vt:variant>
      <vt:variant>
        <vt:lpwstr>_Toc219623334</vt:lpwstr>
      </vt:variant>
      <vt:variant>
        <vt:i4>1048634</vt:i4>
      </vt:variant>
      <vt:variant>
        <vt:i4>260</vt:i4>
      </vt:variant>
      <vt:variant>
        <vt:i4>0</vt:i4>
      </vt:variant>
      <vt:variant>
        <vt:i4>5</vt:i4>
      </vt:variant>
      <vt:variant>
        <vt:lpwstr/>
      </vt:variant>
      <vt:variant>
        <vt:lpwstr>_Toc219623333</vt:lpwstr>
      </vt:variant>
      <vt:variant>
        <vt:i4>1048634</vt:i4>
      </vt:variant>
      <vt:variant>
        <vt:i4>254</vt:i4>
      </vt:variant>
      <vt:variant>
        <vt:i4>0</vt:i4>
      </vt:variant>
      <vt:variant>
        <vt:i4>5</vt:i4>
      </vt:variant>
      <vt:variant>
        <vt:lpwstr/>
      </vt:variant>
      <vt:variant>
        <vt:lpwstr>_Toc219623332</vt:lpwstr>
      </vt:variant>
      <vt:variant>
        <vt:i4>1048634</vt:i4>
      </vt:variant>
      <vt:variant>
        <vt:i4>248</vt:i4>
      </vt:variant>
      <vt:variant>
        <vt:i4>0</vt:i4>
      </vt:variant>
      <vt:variant>
        <vt:i4>5</vt:i4>
      </vt:variant>
      <vt:variant>
        <vt:lpwstr/>
      </vt:variant>
      <vt:variant>
        <vt:lpwstr>_Toc219623331</vt:lpwstr>
      </vt:variant>
      <vt:variant>
        <vt:i4>1048634</vt:i4>
      </vt:variant>
      <vt:variant>
        <vt:i4>242</vt:i4>
      </vt:variant>
      <vt:variant>
        <vt:i4>0</vt:i4>
      </vt:variant>
      <vt:variant>
        <vt:i4>5</vt:i4>
      </vt:variant>
      <vt:variant>
        <vt:lpwstr/>
      </vt:variant>
      <vt:variant>
        <vt:lpwstr>_Toc219623330</vt:lpwstr>
      </vt:variant>
      <vt:variant>
        <vt:i4>1114170</vt:i4>
      </vt:variant>
      <vt:variant>
        <vt:i4>236</vt:i4>
      </vt:variant>
      <vt:variant>
        <vt:i4>0</vt:i4>
      </vt:variant>
      <vt:variant>
        <vt:i4>5</vt:i4>
      </vt:variant>
      <vt:variant>
        <vt:lpwstr/>
      </vt:variant>
      <vt:variant>
        <vt:lpwstr>_Toc219623329</vt:lpwstr>
      </vt:variant>
      <vt:variant>
        <vt:i4>1114170</vt:i4>
      </vt:variant>
      <vt:variant>
        <vt:i4>230</vt:i4>
      </vt:variant>
      <vt:variant>
        <vt:i4>0</vt:i4>
      </vt:variant>
      <vt:variant>
        <vt:i4>5</vt:i4>
      </vt:variant>
      <vt:variant>
        <vt:lpwstr/>
      </vt:variant>
      <vt:variant>
        <vt:lpwstr>_Toc219623328</vt:lpwstr>
      </vt:variant>
      <vt:variant>
        <vt:i4>1114170</vt:i4>
      </vt:variant>
      <vt:variant>
        <vt:i4>224</vt:i4>
      </vt:variant>
      <vt:variant>
        <vt:i4>0</vt:i4>
      </vt:variant>
      <vt:variant>
        <vt:i4>5</vt:i4>
      </vt:variant>
      <vt:variant>
        <vt:lpwstr/>
      </vt:variant>
      <vt:variant>
        <vt:lpwstr>_Toc219623327</vt:lpwstr>
      </vt:variant>
      <vt:variant>
        <vt:i4>1114170</vt:i4>
      </vt:variant>
      <vt:variant>
        <vt:i4>218</vt:i4>
      </vt:variant>
      <vt:variant>
        <vt:i4>0</vt:i4>
      </vt:variant>
      <vt:variant>
        <vt:i4>5</vt:i4>
      </vt:variant>
      <vt:variant>
        <vt:lpwstr/>
      </vt:variant>
      <vt:variant>
        <vt:lpwstr>_Toc219623326</vt:lpwstr>
      </vt:variant>
      <vt:variant>
        <vt:i4>1114170</vt:i4>
      </vt:variant>
      <vt:variant>
        <vt:i4>212</vt:i4>
      </vt:variant>
      <vt:variant>
        <vt:i4>0</vt:i4>
      </vt:variant>
      <vt:variant>
        <vt:i4>5</vt:i4>
      </vt:variant>
      <vt:variant>
        <vt:lpwstr/>
      </vt:variant>
      <vt:variant>
        <vt:lpwstr>_Toc219623325</vt:lpwstr>
      </vt:variant>
      <vt:variant>
        <vt:i4>1114170</vt:i4>
      </vt:variant>
      <vt:variant>
        <vt:i4>206</vt:i4>
      </vt:variant>
      <vt:variant>
        <vt:i4>0</vt:i4>
      </vt:variant>
      <vt:variant>
        <vt:i4>5</vt:i4>
      </vt:variant>
      <vt:variant>
        <vt:lpwstr/>
      </vt:variant>
      <vt:variant>
        <vt:lpwstr>_Toc219623324</vt:lpwstr>
      </vt:variant>
      <vt:variant>
        <vt:i4>1114170</vt:i4>
      </vt:variant>
      <vt:variant>
        <vt:i4>200</vt:i4>
      </vt:variant>
      <vt:variant>
        <vt:i4>0</vt:i4>
      </vt:variant>
      <vt:variant>
        <vt:i4>5</vt:i4>
      </vt:variant>
      <vt:variant>
        <vt:lpwstr/>
      </vt:variant>
      <vt:variant>
        <vt:lpwstr>_Toc219623323</vt:lpwstr>
      </vt:variant>
      <vt:variant>
        <vt:i4>1114170</vt:i4>
      </vt:variant>
      <vt:variant>
        <vt:i4>194</vt:i4>
      </vt:variant>
      <vt:variant>
        <vt:i4>0</vt:i4>
      </vt:variant>
      <vt:variant>
        <vt:i4>5</vt:i4>
      </vt:variant>
      <vt:variant>
        <vt:lpwstr/>
      </vt:variant>
      <vt:variant>
        <vt:lpwstr>_Toc219623322</vt:lpwstr>
      </vt:variant>
      <vt:variant>
        <vt:i4>1114170</vt:i4>
      </vt:variant>
      <vt:variant>
        <vt:i4>188</vt:i4>
      </vt:variant>
      <vt:variant>
        <vt:i4>0</vt:i4>
      </vt:variant>
      <vt:variant>
        <vt:i4>5</vt:i4>
      </vt:variant>
      <vt:variant>
        <vt:lpwstr/>
      </vt:variant>
      <vt:variant>
        <vt:lpwstr>_Toc219623321</vt:lpwstr>
      </vt:variant>
      <vt:variant>
        <vt:i4>1114170</vt:i4>
      </vt:variant>
      <vt:variant>
        <vt:i4>182</vt:i4>
      </vt:variant>
      <vt:variant>
        <vt:i4>0</vt:i4>
      </vt:variant>
      <vt:variant>
        <vt:i4>5</vt:i4>
      </vt:variant>
      <vt:variant>
        <vt:lpwstr/>
      </vt:variant>
      <vt:variant>
        <vt:lpwstr>_Toc219623320</vt:lpwstr>
      </vt:variant>
      <vt:variant>
        <vt:i4>1179706</vt:i4>
      </vt:variant>
      <vt:variant>
        <vt:i4>176</vt:i4>
      </vt:variant>
      <vt:variant>
        <vt:i4>0</vt:i4>
      </vt:variant>
      <vt:variant>
        <vt:i4>5</vt:i4>
      </vt:variant>
      <vt:variant>
        <vt:lpwstr/>
      </vt:variant>
      <vt:variant>
        <vt:lpwstr>_Toc219623319</vt:lpwstr>
      </vt:variant>
      <vt:variant>
        <vt:i4>1179706</vt:i4>
      </vt:variant>
      <vt:variant>
        <vt:i4>170</vt:i4>
      </vt:variant>
      <vt:variant>
        <vt:i4>0</vt:i4>
      </vt:variant>
      <vt:variant>
        <vt:i4>5</vt:i4>
      </vt:variant>
      <vt:variant>
        <vt:lpwstr/>
      </vt:variant>
      <vt:variant>
        <vt:lpwstr>_Toc219623318</vt:lpwstr>
      </vt:variant>
      <vt:variant>
        <vt:i4>1179706</vt:i4>
      </vt:variant>
      <vt:variant>
        <vt:i4>164</vt:i4>
      </vt:variant>
      <vt:variant>
        <vt:i4>0</vt:i4>
      </vt:variant>
      <vt:variant>
        <vt:i4>5</vt:i4>
      </vt:variant>
      <vt:variant>
        <vt:lpwstr/>
      </vt:variant>
      <vt:variant>
        <vt:lpwstr>_Toc219623317</vt:lpwstr>
      </vt:variant>
      <vt:variant>
        <vt:i4>1179706</vt:i4>
      </vt:variant>
      <vt:variant>
        <vt:i4>158</vt:i4>
      </vt:variant>
      <vt:variant>
        <vt:i4>0</vt:i4>
      </vt:variant>
      <vt:variant>
        <vt:i4>5</vt:i4>
      </vt:variant>
      <vt:variant>
        <vt:lpwstr/>
      </vt:variant>
      <vt:variant>
        <vt:lpwstr>_Toc219623316</vt:lpwstr>
      </vt:variant>
      <vt:variant>
        <vt:i4>1179706</vt:i4>
      </vt:variant>
      <vt:variant>
        <vt:i4>152</vt:i4>
      </vt:variant>
      <vt:variant>
        <vt:i4>0</vt:i4>
      </vt:variant>
      <vt:variant>
        <vt:i4>5</vt:i4>
      </vt:variant>
      <vt:variant>
        <vt:lpwstr/>
      </vt:variant>
      <vt:variant>
        <vt:lpwstr>_Toc219623315</vt:lpwstr>
      </vt:variant>
      <vt:variant>
        <vt:i4>1179706</vt:i4>
      </vt:variant>
      <vt:variant>
        <vt:i4>146</vt:i4>
      </vt:variant>
      <vt:variant>
        <vt:i4>0</vt:i4>
      </vt:variant>
      <vt:variant>
        <vt:i4>5</vt:i4>
      </vt:variant>
      <vt:variant>
        <vt:lpwstr/>
      </vt:variant>
      <vt:variant>
        <vt:lpwstr>_Toc219623314</vt:lpwstr>
      </vt:variant>
      <vt:variant>
        <vt:i4>1179706</vt:i4>
      </vt:variant>
      <vt:variant>
        <vt:i4>140</vt:i4>
      </vt:variant>
      <vt:variant>
        <vt:i4>0</vt:i4>
      </vt:variant>
      <vt:variant>
        <vt:i4>5</vt:i4>
      </vt:variant>
      <vt:variant>
        <vt:lpwstr/>
      </vt:variant>
      <vt:variant>
        <vt:lpwstr>_Toc219623313</vt:lpwstr>
      </vt:variant>
      <vt:variant>
        <vt:i4>1179706</vt:i4>
      </vt:variant>
      <vt:variant>
        <vt:i4>134</vt:i4>
      </vt:variant>
      <vt:variant>
        <vt:i4>0</vt:i4>
      </vt:variant>
      <vt:variant>
        <vt:i4>5</vt:i4>
      </vt:variant>
      <vt:variant>
        <vt:lpwstr/>
      </vt:variant>
      <vt:variant>
        <vt:lpwstr>_Toc219623312</vt:lpwstr>
      </vt:variant>
      <vt:variant>
        <vt:i4>1179706</vt:i4>
      </vt:variant>
      <vt:variant>
        <vt:i4>128</vt:i4>
      </vt:variant>
      <vt:variant>
        <vt:i4>0</vt:i4>
      </vt:variant>
      <vt:variant>
        <vt:i4>5</vt:i4>
      </vt:variant>
      <vt:variant>
        <vt:lpwstr/>
      </vt:variant>
      <vt:variant>
        <vt:lpwstr>_Toc219623311</vt:lpwstr>
      </vt:variant>
      <vt:variant>
        <vt:i4>1179706</vt:i4>
      </vt:variant>
      <vt:variant>
        <vt:i4>122</vt:i4>
      </vt:variant>
      <vt:variant>
        <vt:i4>0</vt:i4>
      </vt:variant>
      <vt:variant>
        <vt:i4>5</vt:i4>
      </vt:variant>
      <vt:variant>
        <vt:lpwstr/>
      </vt:variant>
      <vt:variant>
        <vt:lpwstr>_Toc219623310</vt:lpwstr>
      </vt:variant>
      <vt:variant>
        <vt:i4>1245242</vt:i4>
      </vt:variant>
      <vt:variant>
        <vt:i4>116</vt:i4>
      </vt:variant>
      <vt:variant>
        <vt:i4>0</vt:i4>
      </vt:variant>
      <vt:variant>
        <vt:i4>5</vt:i4>
      </vt:variant>
      <vt:variant>
        <vt:lpwstr/>
      </vt:variant>
      <vt:variant>
        <vt:lpwstr>_Toc219623309</vt:lpwstr>
      </vt:variant>
      <vt:variant>
        <vt:i4>1245242</vt:i4>
      </vt:variant>
      <vt:variant>
        <vt:i4>110</vt:i4>
      </vt:variant>
      <vt:variant>
        <vt:i4>0</vt:i4>
      </vt:variant>
      <vt:variant>
        <vt:i4>5</vt:i4>
      </vt:variant>
      <vt:variant>
        <vt:lpwstr/>
      </vt:variant>
      <vt:variant>
        <vt:lpwstr>_Toc219623308</vt:lpwstr>
      </vt:variant>
      <vt:variant>
        <vt:i4>1245242</vt:i4>
      </vt:variant>
      <vt:variant>
        <vt:i4>104</vt:i4>
      </vt:variant>
      <vt:variant>
        <vt:i4>0</vt:i4>
      </vt:variant>
      <vt:variant>
        <vt:i4>5</vt:i4>
      </vt:variant>
      <vt:variant>
        <vt:lpwstr/>
      </vt:variant>
      <vt:variant>
        <vt:lpwstr>_Toc219623307</vt:lpwstr>
      </vt:variant>
      <vt:variant>
        <vt:i4>1245242</vt:i4>
      </vt:variant>
      <vt:variant>
        <vt:i4>98</vt:i4>
      </vt:variant>
      <vt:variant>
        <vt:i4>0</vt:i4>
      </vt:variant>
      <vt:variant>
        <vt:i4>5</vt:i4>
      </vt:variant>
      <vt:variant>
        <vt:lpwstr/>
      </vt:variant>
      <vt:variant>
        <vt:lpwstr>_Toc219623306</vt:lpwstr>
      </vt:variant>
      <vt:variant>
        <vt:i4>1245242</vt:i4>
      </vt:variant>
      <vt:variant>
        <vt:i4>92</vt:i4>
      </vt:variant>
      <vt:variant>
        <vt:i4>0</vt:i4>
      </vt:variant>
      <vt:variant>
        <vt:i4>5</vt:i4>
      </vt:variant>
      <vt:variant>
        <vt:lpwstr/>
      </vt:variant>
      <vt:variant>
        <vt:lpwstr>_Toc219623305</vt:lpwstr>
      </vt:variant>
      <vt:variant>
        <vt:i4>1245242</vt:i4>
      </vt:variant>
      <vt:variant>
        <vt:i4>86</vt:i4>
      </vt:variant>
      <vt:variant>
        <vt:i4>0</vt:i4>
      </vt:variant>
      <vt:variant>
        <vt:i4>5</vt:i4>
      </vt:variant>
      <vt:variant>
        <vt:lpwstr/>
      </vt:variant>
      <vt:variant>
        <vt:lpwstr>_Toc219623304</vt:lpwstr>
      </vt:variant>
      <vt:variant>
        <vt:i4>1245242</vt:i4>
      </vt:variant>
      <vt:variant>
        <vt:i4>80</vt:i4>
      </vt:variant>
      <vt:variant>
        <vt:i4>0</vt:i4>
      </vt:variant>
      <vt:variant>
        <vt:i4>5</vt:i4>
      </vt:variant>
      <vt:variant>
        <vt:lpwstr/>
      </vt:variant>
      <vt:variant>
        <vt:lpwstr>_Toc219623303</vt:lpwstr>
      </vt:variant>
      <vt:variant>
        <vt:i4>1245242</vt:i4>
      </vt:variant>
      <vt:variant>
        <vt:i4>74</vt:i4>
      </vt:variant>
      <vt:variant>
        <vt:i4>0</vt:i4>
      </vt:variant>
      <vt:variant>
        <vt:i4>5</vt:i4>
      </vt:variant>
      <vt:variant>
        <vt:lpwstr/>
      </vt:variant>
      <vt:variant>
        <vt:lpwstr>_Toc219623302</vt:lpwstr>
      </vt:variant>
      <vt:variant>
        <vt:i4>1245242</vt:i4>
      </vt:variant>
      <vt:variant>
        <vt:i4>68</vt:i4>
      </vt:variant>
      <vt:variant>
        <vt:i4>0</vt:i4>
      </vt:variant>
      <vt:variant>
        <vt:i4>5</vt:i4>
      </vt:variant>
      <vt:variant>
        <vt:lpwstr/>
      </vt:variant>
      <vt:variant>
        <vt:lpwstr>_Toc219623301</vt:lpwstr>
      </vt:variant>
      <vt:variant>
        <vt:i4>1245242</vt:i4>
      </vt:variant>
      <vt:variant>
        <vt:i4>62</vt:i4>
      </vt:variant>
      <vt:variant>
        <vt:i4>0</vt:i4>
      </vt:variant>
      <vt:variant>
        <vt:i4>5</vt:i4>
      </vt:variant>
      <vt:variant>
        <vt:lpwstr/>
      </vt:variant>
      <vt:variant>
        <vt:lpwstr>_Toc219623300</vt:lpwstr>
      </vt:variant>
      <vt:variant>
        <vt:i4>1703995</vt:i4>
      </vt:variant>
      <vt:variant>
        <vt:i4>56</vt:i4>
      </vt:variant>
      <vt:variant>
        <vt:i4>0</vt:i4>
      </vt:variant>
      <vt:variant>
        <vt:i4>5</vt:i4>
      </vt:variant>
      <vt:variant>
        <vt:lpwstr/>
      </vt:variant>
      <vt:variant>
        <vt:lpwstr>_Toc219623299</vt:lpwstr>
      </vt:variant>
      <vt:variant>
        <vt:i4>1703995</vt:i4>
      </vt:variant>
      <vt:variant>
        <vt:i4>50</vt:i4>
      </vt:variant>
      <vt:variant>
        <vt:i4>0</vt:i4>
      </vt:variant>
      <vt:variant>
        <vt:i4>5</vt:i4>
      </vt:variant>
      <vt:variant>
        <vt:lpwstr/>
      </vt:variant>
      <vt:variant>
        <vt:lpwstr>_Toc219623298</vt:lpwstr>
      </vt:variant>
      <vt:variant>
        <vt:i4>1703995</vt:i4>
      </vt:variant>
      <vt:variant>
        <vt:i4>44</vt:i4>
      </vt:variant>
      <vt:variant>
        <vt:i4>0</vt:i4>
      </vt:variant>
      <vt:variant>
        <vt:i4>5</vt:i4>
      </vt:variant>
      <vt:variant>
        <vt:lpwstr/>
      </vt:variant>
      <vt:variant>
        <vt:lpwstr>_Toc219623297</vt:lpwstr>
      </vt:variant>
      <vt:variant>
        <vt:i4>1703995</vt:i4>
      </vt:variant>
      <vt:variant>
        <vt:i4>38</vt:i4>
      </vt:variant>
      <vt:variant>
        <vt:i4>0</vt:i4>
      </vt:variant>
      <vt:variant>
        <vt:i4>5</vt:i4>
      </vt:variant>
      <vt:variant>
        <vt:lpwstr/>
      </vt:variant>
      <vt:variant>
        <vt:lpwstr>_Toc219623296</vt:lpwstr>
      </vt:variant>
      <vt:variant>
        <vt:i4>1703995</vt:i4>
      </vt:variant>
      <vt:variant>
        <vt:i4>32</vt:i4>
      </vt:variant>
      <vt:variant>
        <vt:i4>0</vt:i4>
      </vt:variant>
      <vt:variant>
        <vt:i4>5</vt:i4>
      </vt:variant>
      <vt:variant>
        <vt:lpwstr/>
      </vt:variant>
      <vt:variant>
        <vt:lpwstr>_Toc219623295</vt:lpwstr>
      </vt:variant>
      <vt:variant>
        <vt:i4>1703995</vt:i4>
      </vt:variant>
      <vt:variant>
        <vt:i4>26</vt:i4>
      </vt:variant>
      <vt:variant>
        <vt:i4>0</vt:i4>
      </vt:variant>
      <vt:variant>
        <vt:i4>5</vt:i4>
      </vt:variant>
      <vt:variant>
        <vt:lpwstr/>
      </vt:variant>
      <vt:variant>
        <vt:lpwstr>_Toc219623294</vt:lpwstr>
      </vt:variant>
      <vt:variant>
        <vt:i4>1703995</vt:i4>
      </vt:variant>
      <vt:variant>
        <vt:i4>20</vt:i4>
      </vt:variant>
      <vt:variant>
        <vt:i4>0</vt:i4>
      </vt:variant>
      <vt:variant>
        <vt:i4>5</vt:i4>
      </vt:variant>
      <vt:variant>
        <vt:lpwstr/>
      </vt:variant>
      <vt:variant>
        <vt:lpwstr>_Toc219623293</vt:lpwstr>
      </vt:variant>
      <vt:variant>
        <vt:i4>1703995</vt:i4>
      </vt:variant>
      <vt:variant>
        <vt:i4>14</vt:i4>
      </vt:variant>
      <vt:variant>
        <vt:i4>0</vt:i4>
      </vt:variant>
      <vt:variant>
        <vt:i4>5</vt:i4>
      </vt:variant>
      <vt:variant>
        <vt:lpwstr/>
      </vt:variant>
      <vt:variant>
        <vt:lpwstr>_Toc219623292</vt:lpwstr>
      </vt:variant>
      <vt:variant>
        <vt:i4>1703995</vt:i4>
      </vt:variant>
      <vt:variant>
        <vt:i4>8</vt:i4>
      </vt:variant>
      <vt:variant>
        <vt:i4>0</vt:i4>
      </vt:variant>
      <vt:variant>
        <vt:i4>5</vt:i4>
      </vt:variant>
      <vt:variant>
        <vt:lpwstr/>
      </vt:variant>
      <vt:variant>
        <vt:lpwstr>_Toc219623291</vt:lpwstr>
      </vt:variant>
      <vt:variant>
        <vt:i4>1703995</vt:i4>
      </vt:variant>
      <vt:variant>
        <vt:i4>2</vt:i4>
      </vt:variant>
      <vt:variant>
        <vt:i4>0</vt:i4>
      </vt:variant>
      <vt:variant>
        <vt:i4>5</vt:i4>
      </vt:variant>
      <vt:variant>
        <vt:lpwstr/>
      </vt:variant>
      <vt:variant>
        <vt:lpwstr>_Toc219623290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苏政发</dc:title>
  <dc:creator>张峻歌</dc:creator>
  <cp:lastModifiedBy>刘翼洲</cp:lastModifiedBy>
  <cp:revision>2</cp:revision>
  <cp:lastPrinted>2026-03-26T06:35:00Z</cp:lastPrinted>
  <dcterms:created xsi:type="dcterms:W3CDTF">2026-04-16T08:02:00Z</dcterms:created>
  <dcterms:modified xsi:type="dcterms:W3CDTF">2026-04-16T08:02:00Z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88FF3C14C4B544C5B889A6C901A2652D_13</vt:lpwstr>
  </property>
</Properties>
</file>