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无锡市自然资源监察支队</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一是负责全市自然资源监察执法工作，调查处理市区土地、矿产、测绘、林业等违法违规案件。</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二是承担全市自然资源监察法律法规执行情况的监督检查和考评工作，组织实施全市自然资源动态巡查督查工作。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三是负责全市土地矿产卫片执法检查工作，承担上级派驻督察机构对全市执法监督检查的联络工作。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四是承担自然资源执法监察业务培训和信息化工作。</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执法监督一、二、三、四室，信访室，梁溪、锡山、惠山、滨湖、新吴、经开区大队。</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（一）执法监管方面</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严格耕地保护，坚决遏制新增违法问题。2024年以来，全市土地执法形势持续向好，共办理违法违规问题线索47个，面积254.93亩，其中：2023年线索35个，面积237.69亩；2024年线索12个，面积17.24亩，新发现和新发生土地违法问题的数量（面积）较往年同期分别下降76.60%（61.86%）和77.27%（66.01%）。</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狠抓纪律作风，强化日常执法监管工作。按照省厅“两明显、两提升、一持续”总要求，部署全市自然资源执法监管领域纪律作风建设专项行动，开展“四个在一线”活动，选派市级执法人员下沉驻点，推动执法监管突出问题查纠整改；组织全市执法业务全员培训，强化执法人员的工作素养和能力水平；开展违法用地问题整改情况专项督查，结合业务加强对基层日常执法监管履职情况的监督检查。各地持续加强日常执法监管工作机制建设，宜兴市出台了《关于落实耕地保护责任维护良好用地秩序实施意见的通知》，进一步明确新增问题责任追究办法；锡山区深化“增违挂钩”五项机制，全链条协调“慧巡查”系统监管；江阴市、滨湖区作为省实时智能监管试点单位，全力推动地区自然资源智能监管系统建设；惠山区在日常执法中深度探索巡查网格化管理。新吴区、江阴市、锡山区三地荣获省级“土地执法模范县（市、区）”称号，全省10家模范，我市独占3家。</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压实整改责任，全力推动督察问题整改。召开全市违法用地问题整改工作推进会，压实地方政府主体责任、主管部门监管责任和相关部门共同责任，全力推进督察问题整改落实。截至6月底，2020年及以前年度督察、2021年耕地保护督察、2022年耕地保护和矿产资源督察以及2023年例行督察在全省率先完成全部问题的整改销号任务。2024年自然资源督察按期完成年度目标任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强化审核把关，实现卫片执法常态长效。按照部“季度+年度”卫片模式以及省级卫片“周下发、季评估”工作要求，组织开展全市2024年卫片执法工作，着力强化卫片核查成果市级逐图斑审核，建立健全常态化督查督导机制，推动各年度卫片发现违法用地整改。截至2024年11月底，2018-2023年卫片方面，共计认定违法用地1047宗，面积3889.76亩（耕地1298.81亩，永久基本农田179.28亩），已整改到位971宗，面积3588.08亩（耕地1234.44亩，永久基本农田175.87亩），未整改到位76宗，面积301.68亩（耕地64.37亩，永久基本农田3.41亩），面积整改到位率达到92.24%。</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坚持综合施策，稳步整改历史存量问题。今年以来，全市大力推动存量问题清零，问题整改成效明显，清零工作共新增销号问题227个，面积1762.79亩。今年以来，存量“清零”行动新增销号问题145个，面积1212.4亩，整改率上升20.82%，截至2024年11月底，剩余未销号问题47个，面积393.49亩，总面积整改率达到94.57%；2022年动态清零新增销号问题10个，面积17.8亩，整改率上升3.2%，剩余未销号问题3个，面积5.55亩，总面积整改率达到99%；2023年动态清零新增销号问题99个，面积645.01亩，整改率上升44.38%，剩余未销号问题52个，面积270.60亩，面积整改率78.66%。</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是统筹部署推进，完成各类专项行动任务。牵头开展违反建设工程规划许可“私搭乱建”行为补充摸排。配合开展森林资源督查、高尔夫球场清理整治、固废非法处置倾倒问题摸排整治、“违规海砂”专项整治、农村人居环境涉及违法违规用地问题整治、耕地占补平衡专项整治、违法用地问题整改落实情况“回头看”等多项专项行动，均按时保质完成各项目标任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（二）信访维稳方面</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今年以来，市本级办理群众来信54件，接待来访151批213人次，办理信访总量同比增长49.64%。办理网上信访114件，办理12345热线工单3207件，按期办结率100%。在全省系统信访工作责任考核中，市局连续第五年排名全省前列，市局、惠山分局、锡山分局获评2023年全省自然资源信访工作成绩突出集体。根据市信访联席会议年度信访工作考核结果，市局获评2023年度全市信访工作先进单位。</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推动关口前移，源头防范风险。突出预防预判，抓好重点时期信访保障。严格落实重点时段“日研判日报告日调度”机制和24小时值班带班制度，安排专人全天候接访，及时发现、随时掌握、有效应对各类涉访涉稳风险隐患，全面加强信息预警、吸附稳定、劝返处置等工作，全国两会等重大活动期间实现“零”赴省进京上访。针对重点领域，拉网式梳理排查。结合日常信访情况，自然资源领域重点人员、信访风险隐患主动进行摸底排查、应排尽排，排查出重点人员38人、重点事项17件，向省厅报送信访和安全稳定情况月报9份，梳理申诉求决类信访事项办理情况4份，向属地政府和同级信访联席办发出信访专报4份，从源头上预防和减少信访案件的发生。</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发挥“头雁效应”，深化领导接访下访。严格落实领导干部接访下访和信访包案制度，以市局领导带头接访包案作示范，带领和推动全市系统各级领导干部落实信访工作责任。今年以来，市局领导接访37批41人次，推动化解信访突出问题16件。全国两会期间，市局领导每周定点接访，切实做到群众随到随接，随接随办，其中一起安置房办证历史遗留问题，接访领导亲自协调推动，研究解决路径，抢抓矛盾化解黄金窗口期，从接访到不动产权证书顺利办理仅历时4个工作日，最终收到信访群众锦旗感谢。</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依法规范办理，夯实法治化基础。按照信访工作法治化建设的要求，认真贯彻《国家信访局求决类信访事项办理工作的暂行办法》、《“申诉求决类初件告知”十项规定（试行）》等通知要求，进一步规范申诉求决类初次信访事项办理程序，今年共办理国家信访局转送申诉求决初件13件，在及时规范受理、答复的同时，严格落实“三个一”要求，做好信访人诉求确认、信访事项会商会办以及信访化解、处置进展情况；扎实做好国家信访局督办件的梳理、处置、报告等工作，今年共收到国家信访局督办件4件，其中惠山2件申请核减信访件已通过国家信访局审核，梁溪2件已化解息访；全力做好省厅部署的信访积案“大起底大攻坚大化解”行动，在省厅下发的信访积案的基础上，我局针对不动产登记、土地征收、违法用地等重点领域进行梳理排查，合计报送问题台账92宗，目前已化解82件，其中化解息访57件。</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无锡市自然资源监察支队</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无锡市自然资源监察支队</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741.66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74.28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23.17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522.61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121.61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741.66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741.66</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741.66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741.66</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741.66</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741.66</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74.28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74.28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74.28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74.28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49.52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49.52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24.76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自然资源海洋气象等支出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522.61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522.61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自然资源事务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522.61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522.61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2200101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438.92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438.92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2200108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自然资源行业业务管理</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83.69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83.69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121.61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121.61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121.61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121.61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42.57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42.57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17.39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17.39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61.64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61.64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741.66</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657.97</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83.69</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74.28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74.28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74.28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74.28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49.52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49.52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23.17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23.17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2101101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23.17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自然资源海洋气象等支出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522.61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438.92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83.69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22001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自然资源事务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522.61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438.92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83.69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2200101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438.92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438.92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2200108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自然资源行业业务管理</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83.69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83.69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121.61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121.61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121.61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121.61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42.57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42.57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17.39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17.39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61.64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61.64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741.66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74.28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74.28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23.17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23.17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522.61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522.61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121.61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121.61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741.66</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741.66</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741.66</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741.66</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741.66</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741.66</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741.66</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657.97</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83.69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74.28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74.28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74.28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74.28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49.52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49.52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24.76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23.17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23.17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23.17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自然资源海洋气象等支出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522.61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438.92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83.69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自然资源事务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522.61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438.92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83.69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2200101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438.92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438.92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2200108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自然资源行业业务管理</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83.69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83.69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121.61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121.61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121.61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121.61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42.57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42.57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17.39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17.39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61.64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61.64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657.97</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619.77</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38.20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592.20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592.20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66.59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66.59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204.72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204.72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89.63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89.63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70.10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35.05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25.44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2.77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82.00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13.90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37.83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37.83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8.22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0.45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2.86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0.30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0.80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5.60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5.60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4.98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4.98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13.97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0.47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27.56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27.56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27.56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27.56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0.37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0.37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741.66</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657.97</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83.69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74.28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74.28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74.28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74.28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49.52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49.52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24.76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23.17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23.17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23.17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23.17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23.17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23.17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自然资源海洋气象等支出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522.61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438.92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83.69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自然资源事务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522.61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438.92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83.69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2200101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438.92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438.92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2200108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自然资源行业业务管理</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83.69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83.69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121.61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121.61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121.61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121.61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42.57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42.57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17.39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17.39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61.64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61.64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657.97</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619.77</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38.20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592.20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592.20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66.59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66.59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204.72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204.72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89.63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89.63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70.10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35.05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25.44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25.44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2.77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2.77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82.00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13.90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13.90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37.83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37.83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8.22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8.22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0.45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2.86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2.86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0.30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0.80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5.60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5.60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4.98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4.98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13.97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0.47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27.56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27.56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27.56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27.56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0.37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0.37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0.30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0.30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2.26</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10.77</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0.30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0.30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2.26</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10.77</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150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139</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38.20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37.83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8.22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0.01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0.45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2.86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0.18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0.30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0.80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5.60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4.98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13.97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0.47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0.37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0.37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无锡市自然资源监察支队</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45.00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45.00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2024年度收入、支出决算总计741.66万元。与上年相比，收、支总计各增加61.67万元，增长9.07%。其中：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（一）收入决算总计741.66万元。包括：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1.本年收入决算合计741.66万元。与上年相比，增加61.67万元，增长9.07%，变动原因：人员工资正常变动，增加了人员经费支出。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（二）支出决算总计741.66万元。包括：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1.本年支出决算合计741.66万元。与上年相比，增加61.67万元，增长9.07%，变动原因：人员工资正常变动，增加了人员经费支出。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741.66万元，其中：财政拨款收入741.66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2024年度本年支出决算合计741.66万元，其中：基本支出657.97万元，占88.72%；项目支出83.69万元，占11.28%；上缴上级支出0万元，占0%；经营支出0万元，占0%；对附属单位补助支出0万元，占0%。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2024年度财政拨款收入、支出决算总计741.66万元。与上年相比，收、支总计各增加61.67万元，增长9.07%，变动原因：人员工资正常变动，增加了人员经费支出。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2024年度财政拨款支出决算741.66万元，占本年支出合计的100%。与2024年度财政拨款支出年初预算708.67万元相比，完成年初预算的104.66%。其中：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49.2万元，支出决算49.52万元，完成年初预算的100.65%。决算数与年初预算数的差异原因：人员缴费基数正常调整，增加了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2.行政事业单位养老支出（款）机关事业单位职业年金缴费支出（项）。年初预算24.6万元，支出决算24.76万元，完成年初预算的100.65%。决算数与年初预算数的差异原因：人员缴费基数正常调整，增加了经费支出。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（二）卫生健康支出（类）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行政事业单位医疗（款）行政单位医疗（项）。年初预算23.03万元，支出决算23.17万元，完成年初预算的100.61%。决算数与年初预算数的差异原因：人员缴费基数正常调整，增加了经费支出。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（三）自然资源海洋气象等支出（类）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1.自然资源事务（款）行政运行（项）。年初预算392.99万元，支出决算438.92万元，完成年初预算的111.69%。决算数与年初预算数的差异原因：人员工资变动和缴费基数正常调整，增加了经费支出。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2.自然资源事务（款）自然资源行业业务管理（项）。年初预算94万元，支出决算83.69万元，完成年初预算的89.03%。决算数与年初预算数的差异原因：工作项目减少，未按年初预算执行。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1.住房改革支出（款）住房公积金（项）。年初预算39.43万元，支出决算42.57万元，完成年初预算的107.96%。决算数与年初预算数的差异原因：人员缴费基数正常调整，增加了经费支出。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2.住房改革支出（款）提租补贴（项）。年初预算17.39万元，支出决算17.39万元，完成年初预算的100%。决算数与年初预算数相同。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3.住房改革支出（款）购房补贴（项）。年初预算68.03万元，支出决算61.64万元，完成年初预算的90.61%。决算数与年初预算数的差异原因：人员缴费基数正常调整，减少经费支出。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2024年度财政拨款基本支出决算657.97万元，其中：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（一）人员经费619.77万元。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主要包括：基本工资、津贴补贴、奖金、机关事业单位基本养老保险缴费、职业年金缴费、职工基本医疗保险缴费、其他社会保障缴费、住房公积金、医疗费、其他工资福利支出、生活补助。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（二）公用经费38.2万元。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主要包括：办公费、手续费、水费、邮电费、差旅费、公务接待费、委托业务费、工会经费、福利费、其他交通费用、其他商品和服务支出、办公设备购置。</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2024年度一般公共预算财政拨款支出决算741.66万元。与上年相比，增加61.67万元，增长9.07%，变动原因：人员工资正常变动，增加了人员经费支出。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2024年度一般公共预算财政拨款基本支出决算657.97万元，其中：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（一）人员经费619.77万元。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主要包括：基本工资、津贴补贴、奖金、机关事业单位基本养老保险缴费、职业年金缴费、职工基本医疗保险缴费、其他社会保障缴费、住房公积金、医疗费、其他工资福利支出、生活补助。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（二）公用经费38.2万元。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主要包括：办公费、手续费、水费、邮电费、差旅费、公务接待费、委托业务费、工会经费、福利费、其他交通费用、其他商品和服务支出、办公设备购置。</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0.3万元（其中：一般公共预算支出0.3万元；政府性基金预算支出0万元；国有资本经营预算支出0万元）。与上年相比，增加0.3万元，变动原因：外单位来人商议工作所需工作餐费，增加了经费支出。其中，因公出国（境）费支出0万元，占“三公”经费的0%；公务用车购置及运行维护费支出0万元，占“三公”经费的0%；公务接待费支出0.3万元，占“三公”经费的100%。2024年度财政拨款“三公”经费支出预算0.3万元（其中：一般公共预算支出0.3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0.3万元（其中：一般公共预算支出0.3万元；政府性基金预算支出0万元；国有资本经营预算支出0万元），支出决算0.3万元（其中：一般公共预算支出0.3万元；政府性基金预算支出0万元；国有资本经营预算支出0万元），完成调整后预算的100%，决算数与预算数相同。其中：国内公务接待支出0.3万元，接待4批次，100人次，开支内容：外单位来人商议工作所需工作餐费；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2.26万元（其中：一般公共预算支出2.26万元；政府性基金预算支出0万元；国有资本经营预算支出0万元），支出决算2.26万元（其中：一般公共预算支出2.26万元；政府性基金预算支出0万元；国有资本经营预算支出0万元），完成调整后预算的100%，决算数与预算数相同。2024年度全年召开会议3个，参加会议150人次，开支内容：国家自然资源督察南京局来锡驻点督察场地及会务相关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10.77万元（其中：一般公共预算支出10.77万元；政府性基金预算支出0万元；国有资本经营预算支出0万元），支出决算10.77万元（其中：一般公共预算支出10.77万元；政府性基金预算支出0万元；国有资本经营预算支出0万元），完成调整后预算的100%，决算数与预算数相同。2024年度全年组织培训3个，组织培训139人次，开支内容：组织全市土地执法监察人员培训（含江阴、宜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38.2万元（其中：一般公共预算支出38.2万元；政府性基金预算支出0万元；国有资本经营预算支出0万元）。与上年相比，增加6.2万元，增长19.38%，变动原因：同2023年度相比，增加了办公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45万元，其中：政府采购货物支出0万元、政府采购工程支出0万元、政府采购服务支出45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本单位共对上年度已实施完成的0个项目开展了绩效自评价，涉及财政性资金合计0万元；本单位共开展1项单位整体支出绩效自评价，涉及财政性资金合计741.66万元。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二十一、卫生健康支出(类)行政事业单位医疗(款)行政单位医疗(项)</w:t>
      </w:r>
      <w:r>
        <w:rPr>
          <w:b w:val="on"/>
          <w:rFonts w:ascii="仿宋" w:eastAsia="仿宋" w:hAnsi="仿宋" w:cs="仿宋"/>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二十二、自然资源海洋气象等支出(类)自然资源事务(款)行政运行(项)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二十三、自然资源海洋气象等支出(类)自然资源事务(款)自然资源行业业务管理(项)</w:t>
      </w:r>
      <w:r>
        <w:rPr>
          <w:b w:val="on"/>
          <w:rFonts w:ascii="仿宋" w:eastAsia="仿宋" w:hAnsi="仿宋" w:cs="仿宋"/>
          <w:u w:color="auto"/>
        </w:rPr>
        <w:t>：</w:t>
      </w:r>
      <w:r>
        <w:rPr>
          <w:rFonts w:hint="eastAsia" w:ascii="仿宋" w:hAnsi="仿宋" w:eastAsia="仿宋" w:cs="仿宋"/>
        </w:rPr>
        <w:t>反映自然资源行业业务管理经费支出，包括行业标准和规程、政策法规、审计监督、队伍建设等方面的支出。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无锡市自然资源监察支队</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