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877" w:rsidRDefault="00385877" w:rsidP="00B84B1D">
      <w:pPr>
        <w:pStyle w:val="a5"/>
        <w:overflowPunct w:val="0"/>
        <w:spacing w:before="0" w:beforeAutospacing="0" w:after="0" w:afterAutospacing="0" w:line="580" w:lineRule="exact"/>
        <w:jc w:val="center"/>
        <w:rPr>
          <w:rFonts w:ascii="方正小标宋简体" w:eastAsia="方正小标宋简体" w:hAnsi="宋体" w:cs="宋体" w:hint="eastAsia"/>
          <w:color w:val="000000"/>
          <w:sz w:val="44"/>
          <w:szCs w:val="44"/>
        </w:rPr>
      </w:pPr>
    </w:p>
    <w:p w:rsidR="00036231" w:rsidRPr="008F6CE2" w:rsidRDefault="00584A0E" w:rsidP="00B84B1D">
      <w:pPr>
        <w:pStyle w:val="a5"/>
        <w:overflowPunct w:val="0"/>
        <w:spacing w:before="0" w:beforeAutospacing="0" w:after="0" w:afterAutospacing="0" w:line="580" w:lineRule="exact"/>
        <w:jc w:val="center"/>
        <w:rPr>
          <w:rFonts w:ascii="方正小标宋_GBK" w:eastAsia="方正小标宋_GBK" w:hAnsi="宋体" w:cs="宋体" w:hint="eastAsia"/>
          <w:color w:val="000000"/>
          <w:sz w:val="44"/>
          <w:szCs w:val="44"/>
        </w:rPr>
      </w:pPr>
      <w:r w:rsidRPr="00584A0E">
        <w:rPr>
          <w:rFonts w:ascii="方正小标宋_GBK" w:eastAsia="方正小标宋_GBK" w:hAnsi="宋体" w:cs="宋体" w:hint="eastAsia"/>
          <w:color w:val="000000"/>
          <w:sz w:val="44"/>
          <w:szCs w:val="44"/>
        </w:rPr>
        <w:t>《关于进一步促进上市公司高质量发展的实施意见》</w:t>
      </w:r>
      <w:r w:rsidR="006845B4">
        <w:rPr>
          <w:rFonts w:ascii="方正小标宋_GBK" w:eastAsia="方正小标宋_GBK" w:hAnsi="宋体" w:cs="宋体" w:hint="eastAsia"/>
          <w:color w:val="000000"/>
          <w:sz w:val="44"/>
          <w:szCs w:val="44"/>
        </w:rPr>
        <w:t>政策</w:t>
      </w:r>
      <w:r w:rsidR="001B17E2">
        <w:rPr>
          <w:rFonts w:ascii="方正小标宋_GBK" w:eastAsia="方正小标宋_GBK" w:hAnsi="宋体" w:cs="宋体" w:hint="eastAsia"/>
          <w:color w:val="000000"/>
          <w:sz w:val="44"/>
          <w:szCs w:val="44"/>
        </w:rPr>
        <w:t>解读</w:t>
      </w:r>
    </w:p>
    <w:p w:rsidR="00385877" w:rsidRPr="00814AF0" w:rsidRDefault="00385877" w:rsidP="00B84B1D">
      <w:pPr>
        <w:pStyle w:val="a5"/>
        <w:overflowPunct w:val="0"/>
        <w:spacing w:before="0" w:beforeAutospacing="0" w:after="0" w:afterAutospacing="0" w:line="580" w:lineRule="exact"/>
        <w:jc w:val="center"/>
        <w:rPr>
          <w:rFonts w:ascii="方正小标宋简体" w:eastAsia="方正小标宋简体" w:hAnsi="宋体" w:cs="宋体" w:hint="eastAsia"/>
          <w:color w:val="000000"/>
          <w:sz w:val="44"/>
          <w:szCs w:val="44"/>
        </w:rPr>
      </w:pPr>
    </w:p>
    <w:p w:rsidR="00036231" w:rsidRPr="00B84B1D" w:rsidRDefault="00584A0E" w:rsidP="00584A0E">
      <w:pPr>
        <w:pStyle w:val="a5"/>
        <w:overflowPunct w:val="0"/>
        <w:spacing w:before="0" w:beforeAutospacing="0" w:after="0" w:afterAutospacing="0" w:line="560" w:lineRule="exact"/>
        <w:ind w:firstLineChars="200" w:firstLine="640"/>
        <w:jc w:val="both"/>
        <w:rPr>
          <w:rFonts w:ascii="方正仿宋_GBK" w:eastAsia="方正仿宋_GBK" w:hAnsi="宋体" w:cs="仿宋" w:hint="eastAsia"/>
          <w:color w:val="000000"/>
          <w:sz w:val="32"/>
          <w:szCs w:val="32"/>
        </w:rPr>
      </w:pPr>
      <w:r w:rsidRPr="00584A0E">
        <w:rPr>
          <w:rFonts w:ascii="方正仿宋_GBK" w:eastAsia="方正仿宋_GBK" w:hAnsi="宋体" w:cs="仿宋" w:hint="eastAsia"/>
          <w:color w:val="000000"/>
          <w:sz w:val="32"/>
          <w:szCs w:val="32"/>
        </w:rPr>
        <w:t>当前，我国资本市场已正式迈入全面注册制时代，高水平对外开放持续推进，为了更好融入全面注册制改革新形势，支持我市企业用好境内境外两个市场、两种资源，推动资本市场“无锡板块”在做大规模的同时向做优质量迈进，市委市政府审时度势，精准施策，及时出台《关于进一步促进上市公司高质量发展的实施意见》</w:t>
      </w:r>
      <w:r>
        <w:rPr>
          <w:rFonts w:ascii="方正仿宋_GBK" w:eastAsia="方正仿宋_GBK" w:hAnsi="宋体" w:cs="仿宋" w:hint="eastAsia"/>
          <w:color w:val="000000"/>
          <w:sz w:val="32"/>
          <w:szCs w:val="32"/>
        </w:rPr>
        <w:t>（以下简称《实施意见》），现就《实施意见》</w:t>
      </w:r>
      <w:r w:rsidR="00A5663F">
        <w:rPr>
          <w:rFonts w:ascii="方正仿宋_GBK" w:eastAsia="方正仿宋_GBK" w:hAnsi="宋体" w:cs="仿宋" w:hint="eastAsia"/>
          <w:color w:val="000000"/>
          <w:sz w:val="32"/>
          <w:szCs w:val="32"/>
        </w:rPr>
        <w:t>解读如下：</w:t>
      </w:r>
    </w:p>
    <w:p w:rsidR="0023547F" w:rsidRPr="0023547F" w:rsidRDefault="0023547F" w:rsidP="0023547F">
      <w:pPr>
        <w:pStyle w:val="a5"/>
        <w:overflowPunct w:val="0"/>
        <w:spacing w:before="0" w:beforeAutospacing="0" w:after="0" w:afterAutospacing="0" w:line="560" w:lineRule="exact"/>
        <w:ind w:firstLineChars="200" w:firstLine="640"/>
        <w:jc w:val="both"/>
        <w:rPr>
          <w:rFonts w:ascii="黑体" w:eastAsia="黑体" w:hAnsi="黑体" w:cs="黑体"/>
          <w:color w:val="000000"/>
          <w:sz w:val="32"/>
          <w:szCs w:val="32"/>
        </w:rPr>
      </w:pPr>
      <w:r w:rsidRPr="0023547F">
        <w:rPr>
          <w:rFonts w:ascii="黑体" w:eastAsia="黑体" w:hAnsi="黑体" w:cs="黑体" w:hint="eastAsia"/>
          <w:color w:val="000000"/>
          <w:sz w:val="32"/>
          <w:szCs w:val="32"/>
        </w:rPr>
        <w:t>一、《实施意见》的主要内容</w:t>
      </w:r>
    </w:p>
    <w:p w:rsidR="0023547F" w:rsidRPr="007E02C7" w:rsidRDefault="0023547F" w:rsidP="007E02C7">
      <w:pPr>
        <w:pStyle w:val="a5"/>
        <w:overflowPunct w:val="0"/>
        <w:spacing w:before="0" w:beforeAutospacing="0" w:after="0" w:afterAutospacing="0" w:line="560" w:lineRule="exact"/>
        <w:ind w:firstLineChars="200" w:firstLine="640"/>
        <w:rPr>
          <w:rFonts w:ascii="方正仿宋_GBK" w:eastAsia="方正仿宋_GBK" w:hAnsi="宋体" w:cs="仿宋"/>
          <w:color w:val="000000"/>
          <w:sz w:val="32"/>
          <w:szCs w:val="32"/>
        </w:rPr>
      </w:pPr>
      <w:r w:rsidRPr="0023547F">
        <w:rPr>
          <w:rFonts w:ascii="仿宋" w:eastAsia="仿宋" w:hAnsi="仿宋" w:cs="仿宋_GB2312" w:hint="eastAsia"/>
          <w:color w:val="000000"/>
          <w:sz w:val="32"/>
          <w:szCs w:val="32"/>
          <w:lang/>
        </w:rPr>
        <w:t>《</w:t>
      </w:r>
      <w:r w:rsidRPr="007E02C7">
        <w:rPr>
          <w:rFonts w:ascii="方正仿宋_GBK" w:eastAsia="方正仿宋_GBK" w:hAnsi="宋体" w:cs="仿宋" w:hint="eastAsia"/>
          <w:color w:val="000000"/>
          <w:sz w:val="32"/>
          <w:szCs w:val="32"/>
        </w:rPr>
        <w:t>实施意见》共分总体要求、政策措施、其他事项三个部分。</w:t>
      </w:r>
    </w:p>
    <w:p w:rsidR="0023547F" w:rsidRPr="007E02C7" w:rsidRDefault="0023547F" w:rsidP="007E02C7">
      <w:pPr>
        <w:pStyle w:val="a5"/>
        <w:overflowPunct w:val="0"/>
        <w:spacing w:before="0" w:beforeAutospacing="0" w:after="0" w:afterAutospacing="0" w:line="560" w:lineRule="exact"/>
        <w:ind w:firstLineChars="200" w:firstLine="640"/>
        <w:rPr>
          <w:rFonts w:ascii="方正仿宋_GBK" w:eastAsia="方正仿宋_GBK" w:hAnsi="宋体" w:cs="仿宋"/>
          <w:color w:val="000000"/>
          <w:sz w:val="32"/>
          <w:szCs w:val="32"/>
        </w:rPr>
      </w:pPr>
      <w:r w:rsidRPr="007E02C7">
        <w:rPr>
          <w:rFonts w:ascii="方正仿宋_GBK" w:eastAsia="方正仿宋_GBK" w:hAnsi="宋体" w:cs="仿宋" w:hint="eastAsia"/>
          <w:color w:val="000000"/>
          <w:sz w:val="32"/>
          <w:szCs w:val="32"/>
        </w:rPr>
        <w:t>第一部分总体要求，主要包括指导思想、基本原则、工作目标三个方面内容。提出了上市公司市值、直接融资、研发投入、营收规模、公司治理等方面的具体目标。</w:t>
      </w:r>
    </w:p>
    <w:p w:rsidR="0023547F" w:rsidRPr="007E02C7" w:rsidRDefault="0023547F" w:rsidP="007E02C7">
      <w:pPr>
        <w:pStyle w:val="a5"/>
        <w:overflowPunct w:val="0"/>
        <w:spacing w:before="0" w:beforeAutospacing="0" w:after="0" w:afterAutospacing="0" w:line="560" w:lineRule="exact"/>
        <w:ind w:firstLineChars="200" w:firstLine="640"/>
        <w:rPr>
          <w:rFonts w:ascii="方正仿宋_GBK" w:eastAsia="方正仿宋_GBK" w:hAnsi="宋体" w:cs="仿宋"/>
          <w:color w:val="000000"/>
          <w:sz w:val="32"/>
          <w:szCs w:val="32"/>
        </w:rPr>
      </w:pPr>
      <w:r w:rsidRPr="007E02C7">
        <w:rPr>
          <w:rFonts w:ascii="方正仿宋_GBK" w:eastAsia="方正仿宋_GBK" w:hAnsi="宋体" w:cs="仿宋" w:hint="eastAsia"/>
          <w:color w:val="000000"/>
          <w:sz w:val="32"/>
          <w:szCs w:val="32"/>
        </w:rPr>
        <w:t>第二部分政策措施，主要从支持上市公司融资并购、支持上市公司引领发展、防范处置上市公司风险、加强上市企业梯队建设等四个方面提出12条具体政策措施。概括如下：</w:t>
      </w:r>
    </w:p>
    <w:p w:rsidR="0023547F" w:rsidRPr="007E02C7" w:rsidRDefault="0023547F" w:rsidP="007E02C7">
      <w:pPr>
        <w:pStyle w:val="a5"/>
        <w:overflowPunct w:val="0"/>
        <w:spacing w:before="0" w:beforeAutospacing="0" w:after="0" w:afterAutospacing="0" w:line="560" w:lineRule="exact"/>
        <w:ind w:firstLineChars="200" w:firstLine="640"/>
        <w:rPr>
          <w:rFonts w:ascii="方正仿宋_GBK" w:eastAsia="方正仿宋_GBK" w:hAnsi="宋体" w:cs="仿宋"/>
          <w:color w:val="000000"/>
          <w:sz w:val="32"/>
          <w:szCs w:val="32"/>
        </w:rPr>
      </w:pPr>
      <w:r w:rsidRPr="007E02C7">
        <w:rPr>
          <w:rFonts w:ascii="方正仿宋_GBK" w:eastAsia="方正仿宋_GBK" w:hAnsi="宋体" w:cs="仿宋" w:hint="eastAsia"/>
          <w:color w:val="000000"/>
          <w:sz w:val="32"/>
          <w:szCs w:val="32"/>
        </w:rPr>
        <w:t>（一）在支持上市公司融资并购方面。一是支持上市公司并购重组。明确提出整合设立总规模50亿元的市级上市公司高质量发展基金，为上市公司并购提供资本支持。设立总额不少于</w:t>
      </w:r>
      <w:r w:rsidRPr="007E02C7">
        <w:rPr>
          <w:rFonts w:ascii="方正仿宋_GBK" w:eastAsia="方正仿宋_GBK" w:hAnsi="宋体" w:cs="仿宋" w:hint="eastAsia"/>
          <w:color w:val="000000"/>
          <w:sz w:val="32"/>
          <w:szCs w:val="32"/>
        </w:rPr>
        <w:lastRenderedPageBreak/>
        <w:t>100亿元的多支专项产业投资基金。二是支持上市公司再融资。鼓励上市公司用好境内境外资本市场拓宽融资渠道，对符合条件的并购重组、再融资等给予支持。三是支持上市公司提质增效。重点对市值不足50亿元的上市公司加强分类指导，以“</w:t>
      </w:r>
      <w:proofErr w:type="gramStart"/>
      <w:r w:rsidRPr="007E02C7">
        <w:rPr>
          <w:rFonts w:ascii="方正仿宋_GBK" w:eastAsia="方正仿宋_GBK" w:hAnsi="宋体" w:cs="仿宋" w:hint="eastAsia"/>
          <w:color w:val="000000"/>
          <w:sz w:val="32"/>
          <w:szCs w:val="32"/>
        </w:rPr>
        <w:t>一</w:t>
      </w:r>
      <w:proofErr w:type="gramEnd"/>
      <w:r w:rsidRPr="007E02C7">
        <w:rPr>
          <w:rFonts w:ascii="方正仿宋_GBK" w:eastAsia="方正仿宋_GBK" w:hAnsi="宋体" w:cs="仿宋" w:hint="eastAsia"/>
          <w:color w:val="000000"/>
          <w:sz w:val="32"/>
          <w:szCs w:val="32"/>
        </w:rPr>
        <w:t>企</w:t>
      </w:r>
      <w:proofErr w:type="gramStart"/>
      <w:r w:rsidRPr="007E02C7">
        <w:rPr>
          <w:rFonts w:ascii="方正仿宋_GBK" w:eastAsia="方正仿宋_GBK" w:hAnsi="宋体" w:cs="仿宋" w:hint="eastAsia"/>
          <w:color w:val="000000"/>
          <w:sz w:val="32"/>
          <w:szCs w:val="32"/>
        </w:rPr>
        <w:t>一</w:t>
      </w:r>
      <w:proofErr w:type="gramEnd"/>
      <w:r w:rsidRPr="007E02C7">
        <w:rPr>
          <w:rFonts w:ascii="方正仿宋_GBK" w:eastAsia="方正仿宋_GBK" w:hAnsi="宋体" w:cs="仿宋" w:hint="eastAsia"/>
          <w:color w:val="000000"/>
          <w:sz w:val="32"/>
          <w:szCs w:val="32"/>
        </w:rPr>
        <w:t>策”方式，助力企业实现市值倍增。</w:t>
      </w:r>
    </w:p>
    <w:p w:rsidR="0023547F" w:rsidRPr="007E02C7" w:rsidRDefault="0023547F" w:rsidP="007E02C7">
      <w:pPr>
        <w:pStyle w:val="a5"/>
        <w:overflowPunct w:val="0"/>
        <w:spacing w:before="0" w:beforeAutospacing="0" w:after="0" w:afterAutospacing="0" w:line="560" w:lineRule="exact"/>
        <w:ind w:firstLineChars="200" w:firstLine="640"/>
        <w:rPr>
          <w:rFonts w:ascii="方正仿宋_GBK" w:eastAsia="方正仿宋_GBK" w:hAnsi="宋体" w:cs="仿宋"/>
          <w:color w:val="000000"/>
          <w:sz w:val="32"/>
          <w:szCs w:val="32"/>
        </w:rPr>
      </w:pPr>
      <w:r w:rsidRPr="007E02C7">
        <w:rPr>
          <w:rFonts w:ascii="方正仿宋_GBK" w:eastAsia="方正仿宋_GBK" w:hAnsi="宋体" w:cs="仿宋" w:hint="eastAsia"/>
          <w:color w:val="000000"/>
          <w:sz w:val="32"/>
          <w:szCs w:val="32"/>
        </w:rPr>
        <w:t>（二）在支持上市公司引领发展方面。一是支持上市公司引领产业升级。引导上市公司设立科技企业孵化器、</w:t>
      </w:r>
      <w:proofErr w:type="gramStart"/>
      <w:r w:rsidRPr="007E02C7">
        <w:rPr>
          <w:rFonts w:ascii="方正仿宋_GBK" w:eastAsia="方正仿宋_GBK" w:hAnsi="宋体" w:cs="仿宋" w:hint="eastAsia"/>
          <w:color w:val="000000"/>
          <w:sz w:val="32"/>
          <w:szCs w:val="32"/>
        </w:rPr>
        <w:t>众创空间</w:t>
      </w:r>
      <w:proofErr w:type="gramEnd"/>
      <w:r w:rsidRPr="007E02C7">
        <w:rPr>
          <w:rFonts w:ascii="方正仿宋_GBK" w:eastAsia="方正仿宋_GBK" w:hAnsi="宋体" w:cs="仿宋" w:hint="eastAsia"/>
          <w:color w:val="000000"/>
          <w:sz w:val="32"/>
          <w:szCs w:val="32"/>
        </w:rPr>
        <w:t>等载体，对上市公司引进市内</w:t>
      </w:r>
      <w:proofErr w:type="gramStart"/>
      <w:r w:rsidRPr="007E02C7">
        <w:rPr>
          <w:rFonts w:ascii="方正仿宋_GBK" w:eastAsia="方正仿宋_GBK" w:hAnsi="宋体" w:cs="仿宋" w:hint="eastAsia"/>
          <w:color w:val="000000"/>
          <w:sz w:val="32"/>
          <w:szCs w:val="32"/>
        </w:rPr>
        <w:t>外技术</w:t>
      </w:r>
      <w:proofErr w:type="gramEnd"/>
      <w:r w:rsidRPr="007E02C7">
        <w:rPr>
          <w:rFonts w:ascii="方正仿宋_GBK" w:eastAsia="方正仿宋_GBK" w:hAnsi="宋体" w:cs="仿宋" w:hint="eastAsia"/>
          <w:color w:val="000000"/>
          <w:sz w:val="32"/>
          <w:szCs w:val="32"/>
        </w:rPr>
        <w:t>成果进行转移转化的，分档择优给予一定奖励等。二是支持上市公司提升创新能力。鼓励加强产学研协同创新，对参与有关科研攻关计划的上市公司按相关政策给予奖励。上市公司首次获评国家级“制造业单项冠军”及国家级、省级“专精特新”企业的予以奖励支持。三是支持上市公司招才引智。对符合“太湖人才计划”的人才和团队，按照有关规定给予补贴。对上市公司优秀人才优先推荐为各级人大代表、政协委员候选人等。四是支持上市公司质量品牌建设。对上市公司参与标准研制和国际标准化活动、首次获得“市长质量奖”和“市质量管理优秀奖”等多个事项予以奖励支持。</w:t>
      </w:r>
    </w:p>
    <w:p w:rsidR="0023547F" w:rsidRPr="007E02C7" w:rsidRDefault="0023547F" w:rsidP="007E02C7">
      <w:pPr>
        <w:pStyle w:val="a5"/>
        <w:overflowPunct w:val="0"/>
        <w:spacing w:before="0" w:beforeAutospacing="0" w:after="0" w:afterAutospacing="0" w:line="560" w:lineRule="exact"/>
        <w:ind w:firstLineChars="200" w:firstLine="640"/>
        <w:rPr>
          <w:rFonts w:ascii="方正仿宋_GBK" w:eastAsia="方正仿宋_GBK" w:hAnsi="宋体" w:cs="仿宋"/>
          <w:color w:val="000000"/>
          <w:sz w:val="32"/>
          <w:szCs w:val="32"/>
        </w:rPr>
      </w:pPr>
      <w:r w:rsidRPr="007E02C7">
        <w:rPr>
          <w:rFonts w:ascii="方正仿宋_GBK" w:eastAsia="方正仿宋_GBK" w:hAnsi="宋体" w:cs="仿宋" w:hint="eastAsia"/>
          <w:color w:val="000000"/>
          <w:sz w:val="32"/>
          <w:szCs w:val="32"/>
        </w:rPr>
        <w:t>（三）在防范处置上市公司风险方面。一是提高上市公司治理水平。着重强调规范公司治理和内部控制，推动上市公司提升信息披露质量，披露ESG报告。二是防范化解上市公司风险。着重强调压实上市公司、控股股东、实际控制人主体责任，持续关注重点领域风险，实施风险清单动态管理。明确属地政府上市</w:t>
      </w:r>
      <w:r w:rsidRPr="007E02C7">
        <w:rPr>
          <w:rFonts w:ascii="方正仿宋_GBK" w:eastAsia="方正仿宋_GBK" w:hAnsi="宋体" w:cs="仿宋" w:hint="eastAsia"/>
          <w:color w:val="000000"/>
          <w:sz w:val="32"/>
          <w:szCs w:val="32"/>
        </w:rPr>
        <w:lastRenderedPageBreak/>
        <w:t>公司风险处置责任，“</w:t>
      </w:r>
      <w:proofErr w:type="gramStart"/>
      <w:r w:rsidRPr="007E02C7">
        <w:rPr>
          <w:rFonts w:ascii="方正仿宋_GBK" w:eastAsia="方正仿宋_GBK" w:hAnsi="宋体" w:cs="仿宋" w:hint="eastAsia"/>
          <w:color w:val="000000"/>
          <w:sz w:val="32"/>
          <w:szCs w:val="32"/>
        </w:rPr>
        <w:t>一</w:t>
      </w:r>
      <w:proofErr w:type="gramEnd"/>
      <w:r w:rsidRPr="007E02C7">
        <w:rPr>
          <w:rFonts w:ascii="方正仿宋_GBK" w:eastAsia="方正仿宋_GBK" w:hAnsi="宋体" w:cs="仿宋" w:hint="eastAsia"/>
          <w:color w:val="000000"/>
          <w:sz w:val="32"/>
          <w:szCs w:val="32"/>
        </w:rPr>
        <w:t>企</w:t>
      </w:r>
      <w:proofErr w:type="gramStart"/>
      <w:r w:rsidRPr="007E02C7">
        <w:rPr>
          <w:rFonts w:ascii="方正仿宋_GBK" w:eastAsia="方正仿宋_GBK" w:hAnsi="宋体" w:cs="仿宋" w:hint="eastAsia"/>
          <w:color w:val="000000"/>
          <w:sz w:val="32"/>
          <w:szCs w:val="32"/>
        </w:rPr>
        <w:t>一</w:t>
      </w:r>
      <w:proofErr w:type="gramEnd"/>
      <w:r w:rsidRPr="007E02C7">
        <w:rPr>
          <w:rFonts w:ascii="方正仿宋_GBK" w:eastAsia="方正仿宋_GBK" w:hAnsi="宋体" w:cs="仿宋" w:hint="eastAsia"/>
          <w:color w:val="000000"/>
          <w:sz w:val="32"/>
          <w:szCs w:val="32"/>
        </w:rPr>
        <w:t>策”制定存量高风险上市公司风险化解方案等。</w:t>
      </w:r>
    </w:p>
    <w:p w:rsidR="0023547F" w:rsidRPr="007E02C7" w:rsidRDefault="0023547F" w:rsidP="007E02C7">
      <w:pPr>
        <w:pStyle w:val="a5"/>
        <w:overflowPunct w:val="0"/>
        <w:spacing w:before="0" w:beforeAutospacing="0" w:after="0" w:afterAutospacing="0" w:line="560" w:lineRule="exact"/>
        <w:ind w:firstLineChars="200" w:firstLine="640"/>
        <w:rPr>
          <w:rFonts w:ascii="方正仿宋_GBK" w:eastAsia="方正仿宋_GBK" w:hAnsi="宋体" w:cs="仿宋"/>
          <w:color w:val="000000"/>
          <w:sz w:val="32"/>
          <w:szCs w:val="32"/>
        </w:rPr>
      </w:pPr>
      <w:r w:rsidRPr="007E02C7">
        <w:rPr>
          <w:rFonts w:ascii="方正仿宋_GBK" w:eastAsia="方正仿宋_GBK" w:hAnsi="宋体" w:cs="仿宋" w:hint="eastAsia"/>
          <w:color w:val="000000"/>
          <w:sz w:val="32"/>
          <w:szCs w:val="32"/>
        </w:rPr>
        <w:t>（四）在着力加强上市企业梯队建设方面。一是加大对（拟）上市企业培育支持力度。主要包括进一步扩充完善上市后备企业库，优化完善企业上市考核评价体系，推动加快企业上市速度等。二是支持企业登陆境内外多层次资本市场。支持企业根据自身特点选择不同上市板块，对企业上市予以资金奖励。支持企业分拆上市，明确分拆后新上市的企业可适用企业首发上市支持政策。三是优化资本市场服务环境。主要包括深化交易所合作、支持驻锡券商提档升级、探索开展服务机构绩效评价等方式进一步提升我市资本市场服务水平等。</w:t>
      </w:r>
    </w:p>
    <w:p w:rsidR="0023547F" w:rsidRPr="007E02C7" w:rsidRDefault="0023547F" w:rsidP="007E02C7">
      <w:pPr>
        <w:pStyle w:val="a5"/>
        <w:overflowPunct w:val="0"/>
        <w:spacing w:before="0" w:beforeAutospacing="0" w:after="0" w:afterAutospacing="0" w:line="560" w:lineRule="exact"/>
        <w:ind w:firstLineChars="200" w:firstLine="640"/>
        <w:rPr>
          <w:rFonts w:ascii="方正仿宋_GBK" w:eastAsia="方正仿宋_GBK" w:hAnsi="宋体" w:cs="仿宋"/>
          <w:color w:val="000000"/>
          <w:sz w:val="32"/>
          <w:szCs w:val="32"/>
        </w:rPr>
      </w:pPr>
      <w:r w:rsidRPr="007E02C7">
        <w:rPr>
          <w:rFonts w:ascii="方正仿宋_GBK" w:eastAsia="方正仿宋_GBK" w:hAnsi="宋体" w:cs="仿宋" w:hint="eastAsia"/>
          <w:color w:val="000000"/>
          <w:sz w:val="32"/>
          <w:szCs w:val="32"/>
        </w:rPr>
        <w:t>第三部分为其他事项，包括《实施意见》实施起止日期、所涉及资金落实要求以及适用范围。</w:t>
      </w:r>
    </w:p>
    <w:p w:rsidR="0023547F" w:rsidRPr="007E02C7" w:rsidRDefault="0023547F" w:rsidP="007E02C7">
      <w:pPr>
        <w:pStyle w:val="a5"/>
        <w:overflowPunct w:val="0"/>
        <w:spacing w:before="0" w:beforeAutospacing="0" w:after="0" w:afterAutospacing="0" w:line="560" w:lineRule="exact"/>
        <w:ind w:firstLineChars="200" w:firstLine="640"/>
        <w:jc w:val="both"/>
        <w:rPr>
          <w:rFonts w:ascii="黑体" w:eastAsia="黑体" w:hAnsi="黑体" w:cs="黑体"/>
          <w:color w:val="000000"/>
          <w:sz w:val="32"/>
          <w:szCs w:val="32"/>
        </w:rPr>
      </w:pPr>
      <w:r w:rsidRPr="007E02C7">
        <w:rPr>
          <w:rFonts w:ascii="黑体" w:eastAsia="黑体" w:hAnsi="黑体" w:cs="黑体" w:hint="eastAsia"/>
          <w:color w:val="000000"/>
          <w:sz w:val="32"/>
          <w:szCs w:val="32"/>
        </w:rPr>
        <w:t>二、下阶段工作</w:t>
      </w:r>
    </w:p>
    <w:p w:rsidR="0023547F" w:rsidRPr="007E02C7" w:rsidRDefault="0023547F" w:rsidP="007E02C7">
      <w:pPr>
        <w:pStyle w:val="a5"/>
        <w:overflowPunct w:val="0"/>
        <w:spacing w:before="0" w:beforeAutospacing="0" w:after="0" w:afterAutospacing="0" w:line="560" w:lineRule="exact"/>
        <w:ind w:firstLineChars="200" w:firstLine="640"/>
        <w:rPr>
          <w:rFonts w:ascii="方正仿宋_GBK" w:eastAsia="方正仿宋_GBK" w:hAnsi="宋体" w:cs="仿宋"/>
          <w:color w:val="000000"/>
          <w:sz w:val="32"/>
          <w:szCs w:val="32"/>
        </w:rPr>
      </w:pPr>
      <w:r w:rsidRPr="007E02C7">
        <w:rPr>
          <w:rFonts w:ascii="方正仿宋_GBK" w:eastAsia="方正仿宋_GBK" w:hAnsi="宋体" w:cs="仿宋" w:hint="eastAsia"/>
          <w:color w:val="000000"/>
          <w:sz w:val="32"/>
          <w:szCs w:val="32"/>
        </w:rPr>
        <w:t>一是加强政策落地。前期，我们已经会同工信、科技等相关部门及相关券商、基金等机构成立上市公司高质量发展服务专班，统筹推进“支持企业上市”和“支持上市企业”工作，全力做</w:t>
      </w:r>
      <w:proofErr w:type="gramStart"/>
      <w:r w:rsidRPr="007E02C7">
        <w:rPr>
          <w:rFonts w:ascii="方正仿宋_GBK" w:eastAsia="方正仿宋_GBK" w:hAnsi="宋体" w:cs="仿宋" w:hint="eastAsia"/>
          <w:color w:val="000000"/>
          <w:sz w:val="32"/>
          <w:szCs w:val="32"/>
        </w:rPr>
        <w:t>好拟</w:t>
      </w:r>
      <w:proofErr w:type="gramEnd"/>
      <w:r w:rsidRPr="007E02C7">
        <w:rPr>
          <w:rFonts w:ascii="方正仿宋_GBK" w:eastAsia="方正仿宋_GBK" w:hAnsi="宋体" w:cs="仿宋" w:hint="eastAsia"/>
          <w:color w:val="000000"/>
          <w:sz w:val="32"/>
          <w:szCs w:val="32"/>
        </w:rPr>
        <w:t>上市、上市企业等市场主体诉求的收集、处置、反馈等，持续优化企业上市和上市公司发展营商环境。</w:t>
      </w:r>
    </w:p>
    <w:p w:rsidR="0023547F" w:rsidRPr="007E02C7" w:rsidRDefault="0023547F" w:rsidP="007E02C7">
      <w:pPr>
        <w:pStyle w:val="a5"/>
        <w:overflowPunct w:val="0"/>
        <w:spacing w:before="0" w:beforeAutospacing="0" w:after="0" w:afterAutospacing="0" w:line="560" w:lineRule="exact"/>
        <w:ind w:firstLineChars="200" w:firstLine="640"/>
        <w:rPr>
          <w:rFonts w:ascii="方正仿宋_GBK" w:eastAsia="方正仿宋_GBK" w:hAnsi="宋体" w:cs="仿宋"/>
          <w:color w:val="000000"/>
          <w:sz w:val="32"/>
          <w:szCs w:val="32"/>
        </w:rPr>
      </w:pPr>
      <w:r w:rsidRPr="007E02C7">
        <w:rPr>
          <w:rFonts w:ascii="方正仿宋_GBK" w:eastAsia="方正仿宋_GBK" w:hAnsi="宋体" w:cs="仿宋" w:hint="eastAsia"/>
          <w:color w:val="000000"/>
          <w:sz w:val="32"/>
          <w:szCs w:val="32"/>
        </w:rPr>
        <w:t>二是加强资本赋能。加快推动推动上市公司高质量发展基金和集成电路产业专项基金等设立工作，突出对上市公司重组、并购、再融资等方面的资金支持，引导社会资本共同参与支持上市</w:t>
      </w:r>
      <w:r w:rsidRPr="007E02C7">
        <w:rPr>
          <w:rFonts w:ascii="方正仿宋_GBK" w:eastAsia="方正仿宋_GBK" w:hAnsi="宋体" w:cs="仿宋" w:hint="eastAsia"/>
          <w:color w:val="000000"/>
          <w:sz w:val="32"/>
          <w:szCs w:val="32"/>
        </w:rPr>
        <w:lastRenderedPageBreak/>
        <w:t>公司围绕提升自身核心竞争力、整合产业链上下游、构筑新利润增长点等开展的并购或再融资，</w:t>
      </w:r>
      <w:proofErr w:type="gramStart"/>
      <w:r w:rsidRPr="007E02C7">
        <w:rPr>
          <w:rFonts w:ascii="方正仿宋_GBK" w:eastAsia="方正仿宋_GBK" w:hAnsi="宋体" w:cs="仿宋" w:hint="eastAsia"/>
          <w:color w:val="000000"/>
          <w:sz w:val="32"/>
          <w:szCs w:val="32"/>
        </w:rPr>
        <w:t>助力做优企业</w:t>
      </w:r>
      <w:proofErr w:type="gramEnd"/>
      <w:r w:rsidRPr="007E02C7">
        <w:rPr>
          <w:rFonts w:ascii="方正仿宋_GBK" w:eastAsia="方正仿宋_GBK" w:hAnsi="宋体" w:cs="仿宋" w:hint="eastAsia"/>
          <w:color w:val="000000"/>
          <w:sz w:val="32"/>
          <w:szCs w:val="32"/>
        </w:rPr>
        <w:t>、做强产业。</w:t>
      </w:r>
    </w:p>
    <w:p w:rsidR="00036231" w:rsidRPr="00B84B1D" w:rsidRDefault="0023547F" w:rsidP="007E02C7">
      <w:pPr>
        <w:pStyle w:val="a5"/>
        <w:overflowPunct w:val="0"/>
        <w:spacing w:before="0" w:beforeAutospacing="0" w:after="0" w:afterAutospacing="0" w:line="560" w:lineRule="exact"/>
        <w:ind w:firstLineChars="200" w:firstLine="640"/>
        <w:jc w:val="both"/>
        <w:rPr>
          <w:rFonts w:ascii="方正仿宋_GBK" w:eastAsia="方正仿宋_GBK" w:hAnsi="宋体" w:cs="仿宋" w:hint="eastAsia"/>
          <w:color w:val="000000"/>
          <w:sz w:val="32"/>
          <w:szCs w:val="32"/>
        </w:rPr>
      </w:pPr>
      <w:r w:rsidRPr="007E02C7">
        <w:rPr>
          <w:rFonts w:ascii="方正仿宋_GBK" w:eastAsia="方正仿宋_GBK" w:hAnsi="宋体" w:cs="仿宋" w:hint="eastAsia"/>
          <w:color w:val="000000"/>
          <w:sz w:val="32"/>
          <w:szCs w:val="32"/>
        </w:rPr>
        <w:t>三是加强政策宣传。持续加大对《实施意见》的宣传贯彻力度，通过新闻媒体、专班服务、活动宣讲等各种渠道，加强政策宣传、做好政策解读，积极营造浓厚的上市良好氛围，确保拟上市和已上市公司群体对政策应知尽知、红利应享尽享。</w:t>
      </w:r>
    </w:p>
    <w:p w:rsidR="00B701EF" w:rsidRPr="007E02C7" w:rsidRDefault="00B701EF" w:rsidP="007E02C7">
      <w:pPr>
        <w:spacing w:line="580" w:lineRule="exact"/>
        <w:ind w:firstLineChars="200" w:firstLine="640"/>
        <w:rPr>
          <w:rFonts w:ascii="方正仿宋_GBK" w:eastAsia="方正仿宋_GBK" w:hAnsi="宋体" w:cs="仿宋" w:hint="eastAsia"/>
          <w:color w:val="000000"/>
          <w:kern w:val="0"/>
          <w:sz w:val="32"/>
          <w:szCs w:val="32"/>
        </w:rPr>
      </w:pPr>
    </w:p>
    <w:sectPr w:rsidR="00B701EF" w:rsidRPr="007E02C7" w:rsidSect="00B84B1D">
      <w:footerReference w:type="even" r:id="rId7"/>
      <w:footerReference w:type="default" r:id="rId8"/>
      <w:pgSz w:w="11906" w:h="16838" w:code="9"/>
      <w:pgMar w:top="2098" w:right="1474" w:bottom="1985" w:left="1588" w:header="851" w:footer="1701"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0D5E" w:rsidRDefault="00870D5E">
      <w:r>
        <w:separator/>
      </w:r>
    </w:p>
  </w:endnote>
  <w:endnote w:type="continuationSeparator" w:id="0">
    <w:p w:rsidR="00870D5E" w:rsidRDefault="00870D5E">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B1D" w:rsidRPr="00B84B1D" w:rsidRDefault="00B84B1D" w:rsidP="00B84B1D">
    <w:pPr>
      <w:pStyle w:val="a3"/>
      <w:overflowPunct w:val="0"/>
      <w:snapToGrid/>
      <w:rPr>
        <w:rFonts w:ascii="Times New Roman" w:hAnsi="Times New Roman"/>
        <w:sz w:val="28"/>
        <w:szCs w:val="28"/>
      </w:rPr>
    </w:pPr>
    <w:r w:rsidRPr="00B84B1D">
      <w:rPr>
        <w:rFonts w:ascii="Times New Roman" w:hAnsi="Times New Roman"/>
        <w:sz w:val="28"/>
        <w:szCs w:val="28"/>
      </w:rPr>
      <w:t xml:space="preserve">— </w:t>
    </w:r>
    <w:r w:rsidRPr="00B84B1D">
      <w:rPr>
        <w:rFonts w:ascii="Times New Roman" w:hAnsi="Times New Roman"/>
        <w:sz w:val="28"/>
        <w:szCs w:val="28"/>
      </w:rPr>
      <w:fldChar w:fldCharType="begin"/>
    </w:r>
    <w:r w:rsidRPr="00B84B1D">
      <w:rPr>
        <w:rFonts w:ascii="Times New Roman" w:hAnsi="Times New Roman"/>
        <w:sz w:val="28"/>
        <w:szCs w:val="28"/>
      </w:rPr>
      <w:instrText>PAGE   \* MERGEFORMAT</w:instrText>
    </w:r>
    <w:r w:rsidRPr="00B84B1D">
      <w:rPr>
        <w:rFonts w:ascii="Times New Roman" w:hAnsi="Times New Roman"/>
        <w:sz w:val="28"/>
        <w:szCs w:val="28"/>
      </w:rPr>
      <w:fldChar w:fldCharType="separate"/>
    </w:r>
    <w:r w:rsidR="00584A0E" w:rsidRPr="00584A0E">
      <w:rPr>
        <w:rFonts w:ascii="Times New Roman" w:hAnsi="Times New Roman"/>
        <w:noProof/>
        <w:sz w:val="28"/>
        <w:szCs w:val="28"/>
        <w:lang w:val="zh-CN"/>
      </w:rPr>
      <w:t>2</w:t>
    </w:r>
    <w:r w:rsidRPr="00B84B1D">
      <w:rPr>
        <w:rFonts w:ascii="Times New Roman" w:hAnsi="Times New Roman"/>
        <w:sz w:val="28"/>
        <w:szCs w:val="28"/>
      </w:rPr>
      <w:fldChar w:fldCharType="end"/>
    </w:r>
    <w:r w:rsidRPr="00B84B1D">
      <w:rPr>
        <w:rFonts w:ascii="Times New Roman" w:hAnsi="Times New Roman"/>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231" w:rsidRPr="00B84B1D" w:rsidRDefault="00B84B1D" w:rsidP="00B84B1D">
    <w:pPr>
      <w:pStyle w:val="a3"/>
      <w:overflowPunct w:val="0"/>
      <w:snapToGrid/>
      <w:jc w:val="right"/>
      <w:rPr>
        <w:rFonts w:ascii="Times New Roman" w:hAnsi="Times New Roman"/>
        <w:sz w:val="28"/>
        <w:szCs w:val="28"/>
      </w:rPr>
    </w:pPr>
    <w:r w:rsidRPr="00B84B1D">
      <w:rPr>
        <w:rFonts w:ascii="Times New Roman" w:hAnsi="Times New Roman"/>
        <w:sz w:val="28"/>
        <w:szCs w:val="28"/>
      </w:rPr>
      <w:t xml:space="preserve">— </w:t>
    </w:r>
    <w:r w:rsidRPr="00B84B1D">
      <w:rPr>
        <w:rFonts w:ascii="Times New Roman" w:hAnsi="Times New Roman"/>
        <w:sz w:val="28"/>
        <w:szCs w:val="28"/>
      </w:rPr>
      <w:fldChar w:fldCharType="begin"/>
    </w:r>
    <w:r w:rsidRPr="00B84B1D">
      <w:rPr>
        <w:rFonts w:ascii="Times New Roman" w:hAnsi="Times New Roman"/>
        <w:sz w:val="28"/>
        <w:szCs w:val="28"/>
      </w:rPr>
      <w:instrText>PAGE   \* MERGEFORMAT</w:instrText>
    </w:r>
    <w:r w:rsidRPr="00B84B1D">
      <w:rPr>
        <w:rFonts w:ascii="Times New Roman" w:hAnsi="Times New Roman"/>
        <w:sz w:val="28"/>
        <w:szCs w:val="28"/>
      </w:rPr>
      <w:fldChar w:fldCharType="separate"/>
    </w:r>
    <w:r w:rsidR="00584A0E" w:rsidRPr="00584A0E">
      <w:rPr>
        <w:rFonts w:ascii="Times New Roman" w:hAnsi="Times New Roman"/>
        <w:noProof/>
        <w:sz w:val="28"/>
        <w:szCs w:val="28"/>
        <w:lang w:val="zh-CN"/>
      </w:rPr>
      <w:t>1</w:t>
    </w:r>
    <w:r w:rsidRPr="00B84B1D">
      <w:rPr>
        <w:rFonts w:ascii="Times New Roman" w:hAnsi="Times New Roman"/>
        <w:sz w:val="28"/>
        <w:szCs w:val="28"/>
      </w:rPr>
      <w:fldChar w:fldCharType="end"/>
    </w:r>
    <w:r w:rsidRPr="00B84B1D">
      <w:rPr>
        <w:rFonts w:ascii="Times New Roman" w:hAnsi="Times New Roman"/>
        <w:sz w:val="28"/>
        <w:szCs w:val="28"/>
      </w:rPr>
      <w:t xml:space="preserve"> </w:t>
    </w:r>
    <w:r w:rsidRPr="00B84B1D">
      <w:rPr>
        <w:rFonts w:ascii="Times New Roman" w:hAnsi="Times New Roman"/>
        <w:sz w:val="28"/>
        <w:szCs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0D5E" w:rsidRDefault="00870D5E">
      <w:r>
        <w:separator/>
      </w:r>
    </w:p>
  </w:footnote>
  <w:footnote w:type="continuationSeparator" w:id="0">
    <w:p w:rsidR="00870D5E" w:rsidRDefault="00870D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BD36A2"/>
    <w:multiLevelType w:val="hybridMultilevel"/>
    <w:tmpl w:val="F0B03876"/>
    <w:lvl w:ilvl="0" w:tplc="7854AC20">
      <w:start w:val="1"/>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NDdiOTNlMjFhMjJlMGY0YTdiNTdmN2Q0ZTlhYmFkYjYifQ=="/>
  </w:docVars>
  <w:rsids>
    <w:rsidRoot w:val="00934648"/>
    <w:rsid w:val="00036231"/>
    <w:rsid w:val="001866D4"/>
    <w:rsid w:val="001B17E2"/>
    <w:rsid w:val="0023547F"/>
    <w:rsid w:val="00251740"/>
    <w:rsid w:val="002B6C94"/>
    <w:rsid w:val="002D34E7"/>
    <w:rsid w:val="002F4455"/>
    <w:rsid w:val="00331A0E"/>
    <w:rsid w:val="003742F9"/>
    <w:rsid w:val="00385877"/>
    <w:rsid w:val="003B39A4"/>
    <w:rsid w:val="003F5076"/>
    <w:rsid w:val="00430682"/>
    <w:rsid w:val="004D469C"/>
    <w:rsid w:val="004E5DA2"/>
    <w:rsid w:val="004F1902"/>
    <w:rsid w:val="004F3211"/>
    <w:rsid w:val="00545677"/>
    <w:rsid w:val="00564AA3"/>
    <w:rsid w:val="00564EE3"/>
    <w:rsid w:val="00584A0E"/>
    <w:rsid w:val="005A2733"/>
    <w:rsid w:val="005C5460"/>
    <w:rsid w:val="005D13D2"/>
    <w:rsid w:val="005D32BE"/>
    <w:rsid w:val="005F0080"/>
    <w:rsid w:val="005F2C41"/>
    <w:rsid w:val="00615BF1"/>
    <w:rsid w:val="00640E10"/>
    <w:rsid w:val="006752A1"/>
    <w:rsid w:val="006845B4"/>
    <w:rsid w:val="00760455"/>
    <w:rsid w:val="007A72C3"/>
    <w:rsid w:val="007B37FB"/>
    <w:rsid w:val="007E02C7"/>
    <w:rsid w:val="00814AF0"/>
    <w:rsid w:val="00870D5E"/>
    <w:rsid w:val="008907A9"/>
    <w:rsid w:val="008D5F63"/>
    <w:rsid w:val="008F6CE2"/>
    <w:rsid w:val="0090058E"/>
    <w:rsid w:val="00934648"/>
    <w:rsid w:val="009B2C2B"/>
    <w:rsid w:val="009D5120"/>
    <w:rsid w:val="00A34C8D"/>
    <w:rsid w:val="00A37BAA"/>
    <w:rsid w:val="00A5663F"/>
    <w:rsid w:val="00A81FA5"/>
    <w:rsid w:val="00A90DF6"/>
    <w:rsid w:val="00AA627A"/>
    <w:rsid w:val="00AB0D83"/>
    <w:rsid w:val="00AD56BE"/>
    <w:rsid w:val="00B701EF"/>
    <w:rsid w:val="00B84B1D"/>
    <w:rsid w:val="00BD0396"/>
    <w:rsid w:val="00BE6058"/>
    <w:rsid w:val="00C24584"/>
    <w:rsid w:val="00C74330"/>
    <w:rsid w:val="00D17E35"/>
    <w:rsid w:val="00DF5C50"/>
    <w:rsid w:val="00E60602"/>
    <w:rsid w:val="00F32CD8"/>
    <w:rsid w:val="00F44C49"/>
    <w:rsid w:val="00FE2B79"/>
    <w:rsid w:val="00FF316E"/>
    <w:rsid w:val="02953B6B"/>
    <w:rsid w:val="04B97721"/>
    <w:rsid w:val="063858F6"/>
    <w:rsid w:val="1A8D0506"/>
    <w:rsid w:val="1F02489B"/>
    <w:rsid w:val="2DD564CE"/>
    <w:rsid w:val="4D9C1893"/>
    <w:rsid w:val="5C9B1A21"/>
    <w:rsid w:val="618319E7"/>
    <w:rsid w:val="629429CB"/>
    <w:rsid w:val="62EA0E9B"/>
    <w:rsid w:val="641525CA"/>
    <w:rsid w:val="6F266CF2"/>
    <w:rsid w:val="6F6A757E"/>
    <w:rsid w:val="70B0102E"/>
    <w:rsid w:val="74ED622C"/>
    <w:rsid w:val="76E62A8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lang/>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pPr>
      <w:spacing w:before="100" w:beforeAutospacing="1" w:after="100" w:afterAutospacing="1"/>
      <w:jc w:val="left"/>
    </w:pPr>
    <w:rPr>
      <w:kern w:val="0"/>
      <w:sz w:val="24"/>
    </w:rPr>
  </w:style>
  <w:style w:type="character" w:styleId="a6">
    <w:name w:val="Hyperlink"/>
    <w:rPr>
      <w:color w:val="0000FF"/>
      <w:u w:val="single"/>
    </w:rPr>
  </w:style>
  <w:style w:type="paragraph" w:styleId="a7">
    <w:name w:val="No Spacing"/>
    <w:basedOn w:val="a"/>
    <w:rsid w:val="008F6CE2"/>
    <w:rPr>
      <w:rFonts w:ascii="方正小标宋简体" w:eastAsia="方正小标宋简体" w:cs="宋体"/>
      <w:szCs w:val="21"/>
    </w:rPr>
  </w:style>
  <w:style w:type="character" w:customStyle="1" w:styleId="Char">
    <w:name w:val="页脚 Char"/>
    <w:link w:val="a3"/>
    <w:uiPriority w:val="99"/>
    <w:rsid w:val="00B84B1D"/>
    <w:rPr>
      <w:rFonts w:ascii="Calibri" w:hAnsi="Calibri"/>
      <w:kern w:val="2"/>
      <w:sz w:val="18"/>
      <w:szCs w:val="24"/>
    </w:rPr>
  </w:style>
</w:styles>
</file>

<file path=word/webSettings.xml><?xml version="1.0" encoding="utf-8"?>
<w:webSettings xmlns:r="http://schemas.openxmlformats.org/officeDocument/2006/relationships" xmlns:w="http://schemas.openxmlformats.org/wordprocessingml/2006/main">
  <w:divs>
    <w:div w:id="154885387">
      <w:bodyDiv w:val="1"/>
      <w:marLeft w:val="0"/>
      <w:marRight w:val="0"/>
      <w:marTop w:val="0"/>
      <w:marBottom w:val="0"/>
      <w:divBdr>
        <w:top w:val="none" w:sz="0" w:space="0" w:color="auto"/>
        <w:left w:val="none" w:sz="0" w:space="0" w:color="auto"/>
        <w:bottom w:val="none" w:sz="0" w:space="0" w:color="auto"/>
        <w:right w:val="none" w:sz="0" w:space="0" w:color="auto"/>
      </w:divBdr>
    </w:div>
    <w:div w:id="812676111">
      <w:bodyDiv w:val="1"/>
      <w:marLeft w:val="0"/>
      <w:marRight w:val="0"/>
      <w:marTop w:val="0"/>
      <w:marBottom w:val="0"/>
      <w:divBdr>
        <w:top w:val="none" w:sz="0" w:space="0" w:color="auto"/>
        <w:left w:val="none" w:sz="0" w:space="0" w:color="auto"/>
        <w:bottom w:val="none" w:sz="0" w:space="0" w:color="auto"/>
        <w:right w:val="none" w:sz="0" w:space="0" w:color="auto"/>
      </w:divBdr>
      <w:divsChild>
        <w:div w:id="1808236524">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263</Words>
  <Characters>1504</Characters>
  <Application>Microsoft Office Word</Application>
  <DocSecurity>0</DocSecurity>
  <Lines>12</Lines>
  <Paragraphs>3</Paragraphs>
  <ScaleCrop>false</ScaleCrop>
  <Company>Microsoft</Company>
  <LinksUpToDate>false</LinksUpToDate>
  <CharactersWithSpaces>1764</CharactersWithSpaces>
  <SharedDoc>false</SharedDoc>
  <HLinks>
    <vt:vector size="18" baseType="variant">
      <vt:variant>
        <vt:i4>6881319</vt:i4>
      </vt:variant>
      <vt:variant>
        <vt:i4>6</vt:i4>
      </vt:variant>
      <vt:variant>
        <vt:i4>0</vt:i4>
      </vt:variant>
      <vt:variant>
        <vt:i4>5</vt:i4>
      </vt:variant>
      <vt:variant>
        <vt:lpwstr>javascript:SLC(18384347,0)</vt:lpwstr>
      </vt:variant>
      <vt:variant>
        <vt:lpwstr/>
      </vt:variant>
      <vt:variant>
        <vt:i4>5963799</vt:i4>
      </vt:variant>
      <vt:variant>
        <vt:i4>3</vt:i4>
      </vt:variant>
      <vt:variant>
        <vt:i4>0</vt:i4>
      </vt:variant>
      <vt:variant>
        <vt:i4>5</vt:i4>
      </vt:variant>
      <vt:variant>
        <vt:lpwstr>javascript:SLC(316752,0)</vt:lpwstr>
      </vt:variant>
      <vt:variant>
        <vt:lpwstr/>
      </vt:variant>
      <vt:variant>
        <vt:i4>6619176</vt:i4>
      </vt:variant>
      <vt:variant>
        <vt:i4>0</vt:i4>
      </vt:variant>
      <vt:variant>
        <vt:i4>0</vt:i4>
      </vt:variant>
      <vt:variant>
        <vt:i4>5</vt:i4>
      </vt:variant>
      <vt:variant>
        <vt:lpwstr>javascript:SLC(16891460,0)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Owner</cp:lastModifiedBy>
  <cp:revision>2</cp:revision>
  <cp:lastPrinted>2022-12-27T08:22:00Z</cp:lastPrinted>
  <dcterms:created xsi:type="dcterms:W3CDTF">2023-07-27T07:17:00Z</dcterms:created>
  <dcterms:modified xsi:type="dcterms:W3CDTF">2023-07-27T07:17:00Z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B8AE8FB422E6447AB7848056B966E14B</vt:lpwstr>
  </property>
</Properties>
</file>