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555D" w:rsidRPr="001C23CD" w:rsidRDefault="00164EFE" w:rsidP="0015240A">
      <w:pPr>
        <w:spacing w:line="560" w:lineRule="exact"/>
        <w:jc w:val="center"/>
        <w:rPr>
          <w:rFonts w:ascii="Times New Roman" w:eastAsia="方正小标宋_GBK" w:hAnsi="Times New Roman" w:cs="Times New Roman"/>
          <w:sz w:val="44"/>
          <w:szCs w:val="44"/>
        </w:rPr>
      </w:pPr>
      <w:r w:rsidRPr="001C23CD">
        <w:rPr>
          <w:rFonts w:ascii="Times New Roman" w:eastAsia="方正小标宋_GBK" w:hAnsi="Times New Roman" w:cs="Times New Roman"/>
          <w:sz w:val="44"/>
          <w:szCs w:val="44"/>
        </w:rPr>
        <w:t>《</w:t>
      </w:r>
      <w:r w:rsidR="00F34B8D" w:rsidRPr="001C23CD">
        <w:rPr>
          <w:rFonts w:ascii="Times New Roman" w:eastAsia="方正小标宋_GBK" w:hAnsi="Times New Roman" w:cs="Times New Roman"/>
          <w:sz w:val="44"/>
          <w:szCs w:val="44"/>
        </w:rPr>
        <w:t>关于加强市属国有企业资产出租管理的意见</w:t>
      </w:r>
      <w:r w:rsidRPr="001C23CD">
        <w:rPr>
          <w:rFonts w:ascii="Times New Roman" w:eastAsia="方正小标宋_GBK" w:hAnsi="Times New Roman" w:cs="Times New Roman"/>
          <w:sz w:val="44"/>
          <w:szCs w:val="44"/>
        </w:rPr>
        <w:t>》</w:t>
      </w:r>
    </w:p>
    <w:p w:rsidR="0015240A" w:rsidRPr="001C23CD" w:rsidRDefault="0015240A" w:rsidP="0015240A">
      <w:pPr>
        <w:spacing w:line="560" w:lineRule="exact"/>
        <w:jc w:val="center"/>
        <w:rPr>
          <w:rFonts w:ascii="Times New Roman" w:eastAsia="方正小标宋_GBK" w:hAnsi="Times New Roman" w:cs="Times New Roman"/>
          <w:sz w:val="44"/>
          <w:szCs w:val="44"/>
        </w:rPr>
      </w:pPr>
      <w:r w:rsidRPr="001C23CD">
        <w:rPr>
          <w:rFonts w:ascii="Times New Roman" w:eastAsia="方正小标宋_GBK" w:hAnsi="Times New Roman" w:cs="Times New Roman"/>
          <w:sz w:val="44"/>
          <w:szCs w:val="44"/>
        </w:rPr>
        <w:t>政策解读</w:t>
      </w:r>
    </w:p>
    <w:p w:rsidR="00164EFE" w:rsidRPr="001C23CD" w:rsidRDefault="00164EFE" w:rsidP="00164EFE">
      <w:pPr>
        <w:spacing w:line="560" w:lineRule="exact"/>
        <w:ind w:firstLineChars="200" w:firstLine="640"/>
        <w:rPr>
          <w:rFonts w:ascii="Times New Roman" w:eastAsia="方正仿宋_GBK" w:hAnsi="Times New Roman" w:cs="Times New Roman"/>
          <w:sz w:val="32"/>
          <w:szCs w:val="32"/>
        </w:rPr>
      </w:pPr>
    </w:p>
    <w:p w:rsidR="0015240A" w:rsidRPr="001C23CD" w:rsidRDefault="0015240A" w:rsidP="00934552">
      <w:pPr>
        <w:spacing w:line="560" w:lineRule="exact"/>
        <w:ind w:firstLineChars="200" w:firstLine="640"/>
        <w:rPr>
          <w:rFonts w:ascii="Times New Roman" w:eastAsia="仿宋" w:hAnsi="Times New Roman" w:cs="Times New Roman"/>
          <w:kern w:val="0"/>
          <w:sz w:val="32"/>
          <w:szCs w:val="32"/>
        </w:rPr>
      </w:pPr>
      <w:r w:rsidRPr="001C23CD">
        <w:rPr>
          <w:rFonts w:ascii="Times New Roman" w:eastAsia="方正黑体_GBK" w:hAnsi="Times New Roman" w:cs="Times New Roman"/>
          <w:sz w:val="32"/>
          <w:szCs w:val="32"/>
        </w:rPr>
        <w:t>一、文件起草背景和依据</w:t>
      </w:r>
    </w:p>
    <w:p w:rsidR="00164EFE" w:rsidRPr="001C23CD" w:rsidRDefault="007D0BAB" w:rsidP="007D0BAB">
      <w:pPr>
        <w:spacing w:line="560" w:lineRule="exact"/>
        <w:ind w:firstLineChars="200" w:firstLine="640"/>
        <w:rPr>
          <w:rFonts w:ascii="Times New Roman" w:eastAsia="方正黑体_GBK" w:hAnsi="Times New Roman" w:cs="Times New Roman"/>
          <w:sz w:val="32"/>
          <w:szCs w:val="32"/>
        </w:rPr>
      </w:pPr>
      <w:r w:rsidRPr="001C23CD">
        <w:rPr>
          <w:rFonts w:ascii="Times New Roman" w:eastAsia="方正仿宋_GBK" w:hAnsi="Times New Roman" w:cs="Times New Roman"/>
          <w:sz w:val="32"/>
          <w:szCs w:val="32"/>
        </w:rPr>
        <w:t>为了促进市属国有企业资产出租工作更加公开透明、依法合规、高效务实，提升出租资产经济效益，进一步优化监管事项，落实企业资产管理责任，实现国有资产保值增值</w:t>
      </w:r>
      <w:r w:rsidR="00393733" w:rsidRPr="001C23CD">
        <w:rPr>
          <w:rFonts w:ascii="Times New Roman" w:eastAsia="仿宋" w:hAnsi="仿宋" w:cs="Times New Roman"/>
          <w:sz w:val="32"/>
          <w:szCs w:val="32"/>
        </w:rPr>
        <w:t>，</w:t>
      </w:r>
      <w:r w:rsidR="0015240A" w:rsidRPr="001C23CD">
        <w:rPr>
          <w:rFonts w:ascii="Times New Roman" w:eastAsia="方正仿宋_GBK" w:hAnsi="Times New Roman" w:cs="Times New Roman"/>
          <w:sz w:val="32"/>
          <w:szCs w:val="32"/>
        </w:rPr>
        <w:t>根据《中华人民共和国民法典》《中华人民共和国公司法》《中华人民共和国企业国有资产法》《企业国有资产监督管理暂行条例》等法律法规规定，按照《省国资委关于加强省属企业房产出租管理的通知》文件精神</w:t>
      </w:r>
      <w:r w:rsidR="0015240A" w:rsidRPr="001C23CD">
        <w:rPr>
          <w:rFonts w:ascii="Times New Roman" w:eastAsia="仿宋" w:hAnsi="仿宋" w:cs="Times New Roman"/>
          <w:sz w:val="32"/>
          <w:szCs w:val="32"/>
        </w:rPr>
        <w:t>，市国资委出台《关于加强市属国有企业资产出租管理的意见》（锡国资规〔</w:t>
      </w:r>
      <w:r w:rsidR="0015240A" w:rsidRPr="001C23CD">
        <w:rPr>
          <w:rFonts w:ascii="Times New Roman" w:eastAsia="仿宋" w:hAnsi="Times New Roman" w:cs="Times New Roman"/>
          <w:sz w:val="32"/>
          <w:szCs w:val="32"/>
        </w:rPr>
        <w:t>2022</w:t>
      </w:r>
      <w:r w:rsidR="0015240A" w:rsidRPr="001C23CD">
        <w:rPr>
          <w:rFonts w:ascii="Times New Roman" w:eastAsia="仿宋" w:hAnsi="仿宋" w:cs="Times New Roman"/>
          <w:sz w:val="32"/>
          <w:szCs w:val="32"/>
        </w:rPr>
        <w:t>〕</w:t>
      </w:r>
      <w:r w:rsidR="0015240A" w:rsidRPr="001C23CD">
        <w:rPr>
          <w:rFonts w:ascii="Times New Roman" w:eastAsia="仿宋" w:hAnsi="Times New Roman" w:cs="Times New Roman"/>
          <w:sz w:val="32"/>
          <w:szCs w:val="32"/>
        </w:rPr>
        <w:t>2</w:t>
      </w:r>
      <w:r w:rsidR="0015240A" w:rsidRPr="001C23CD">
        <w:rPr>
          <w:rFonts w:ascii="Times New Roman" w:eastAsia="仿宋" w:hAnsi="仿宋" w:cs="Times New Roman"/>
          <w:sz w:val="32"/>
          <w:szCs w:val="32"/>
        </w:rPr>
        <w:t>号）</w:t>
      </w:r>
      <w:r w:rsidR="00393733" w:rsidRPr="001C23CD">
        <w:rPr>
          <w:rFonts w:ascii="Times New Roman" w:eastAsia="仿宋" w:hAnsi="仿宋" w:cs="Times New Roman"/>
          <w:sz w:val="32"/>
          <w:szCs w:val="32"/>
        </w:rPr>
        <w:t>。</w:t>
      </w:r>
    </w:p>
    <w:p w:rsidR="00164EFE" w:rsidRPr="001C23CD" w:rsidRDefault="00164EFE" w:rsidP="00164EFE">
      <w:pPr>
        <w:spacing w:line="560" w:lineRule="exact"/>
        <w:ind w:firstLineChars="200" w:firstLine="640"/>
        <w:rPr>
          <w:rFonts w:ascii="Times New Roman" w:eastAsia="方正黑体_GBK" w:hAnsi="Times New Roman" w:cs="Times New Roman"/>
          <w:sz w:val="32"/>
          <w:szCs w:val="32"/>
        </w:rPr>
      </w:pPr>
      <w:r w:rsidRPr="001C23CD">
        <w:rPr>
          <w:rFonts w:ascii="Times New Roman" w:eastAsia="方正黑体_GBK" w:hAnsi="Times New Roman" w:cs="Times New Roman"/>
          <w:sz w:val="32"/>
          <w:szCs w:val="32"/>
        </w:rPr>
        <w:t>二、</w:t>
      </w:r>
      <w:r w:rsidR="0015240A" w:rsidRPr="001C23CD">
        <w:rPr>
          <w:rFonts w:ascii="Times New Roman" w:eastAsia="方正黑体_GBK" w:hAnsi="Times New Roman" w:cs="Times New Roman"/>
          <w:sz w:val="32"/>
          <w:szCs w:val="32"/>
        </w:rPr>
        <w:t>文件的主要内容</w:t>
      </w:r>
    </w:p>
    <w:p w:rsidR="00164EFE" w:rsidRPr="001C23CD" w:rsidRDefault="00A13D53" w:rsidP="007D0BAB">
      <w:pPr>
        <w:spacing w:line="560" w:lineRule="exact"/>
        <w:ind w:firstLineChars="200" w:firstLine="640"/>
        <w:rPr>
          <w:rFonts w:ascii="Times New Roman" w:eastAsia="仿宋" w:hAnsi="Times New Roman" w:cs="Times New Roman"/>
          <w:sz w:val="32"/>
          <w:szCs w:val="32"/>
        </w:rPr>
      </w:pPr>
      <w:r w:rsidRPr="001C23CD">
        <w:rPr>
          <w:rFonts w:ascii="Times New Roman" w:eastAsia="仿宋" w:hAnsi="仿宋" w:cs="Times New Roman"/>
          <w:sz w:val="32"/>
          <w:szCs w:val="32"/>
        </w:rPr>
        <w:t>资产出租管理意见共分为五</w:t>
      </w:r>
      <w:r w:rsidR="00A36926" w:rsidRPr="001C23CD">
        <w:rPr>
          <w:rFonts w:ascii="Times New Roman" w:eastAsia="仿宋" w:hAnsi="仿宋" w:cs="Times New Roman"/>
          <w:sz w:val="32"/>
          <w:szCs w:val="32"/>
        </w:rPr>
        <w:t>部分内容</w:t>
      </w:r>
      <w:r w:rsidRPr="001C23CD">
        <w:rPr>
          <w:rFonts w:ascii="Times New Roman" w:eastAsia="仿宋" w:hAnsi="仿宋" w:cs="Times New Roman"/>
          <w:sz w:val="32"/>
          <w:szCs w:val="32"/>
        </w:rPr>
        <w:t>，包括总体要求、适用范围、出租管理、监督检查和其他要求</w:t>
      </w:r>
      <w:r w:rsidR="00482409" w:rsidRPr="001C23CD">
        <w:rPr>
          <w:rFonts w:ascii="Times New Roman" w:eastAsia="仿宋" w:hAnsi="仿宋" w:cs="Times New Roman"/>
          <w:sz w:val="32"/>
          <w:szCs w:val="32"/>
        </w:rPr>
        <w:t>，从资产出租的范围、制度流程、决策程序、招租行为、日常管理与监督检查等方面</w:t>
      </w:r>
      <w:r w:rsidR="0047156C" w:rsidRPr="001C23CD">
        <w:rPr>
          <w:rFonts w:ascii="Times New Roman" w:eastAsia="仿宋" w:hAnsi="Times New Roman" w:cs="Times New Roman"/>
          <w:sz w:val="32"/>
          <w:szCs w:val="32"/>
        </w:rPr>
        <w:t>提出了规范性意见</w:t>
      </w:r>
      <w:r w:rsidRPr="001C23CD">
        <w:rPr>
          <w:rFonts w:ascii="Times New Roman" w:eastAsia="仿宋" w:hAnsi="仿宋" w:cs="Times New Roman"/>
          <w:sz w:val="32"/>
          <w:szCs w:val="32"/>
        </w:rPr>
        <w:t>。第一</w:t>
      </w:r>
      <w:r w:rsidR="00A36926" w:rsidRPr="001C23CD">
        <w:rPr>
          <w:rFonts w:ascii="Times New Roman" w:eastAsia="仿宋" w:hAnsi="仿宋" w:cs="Times New Roman"/>
          <w:sz w:val="32"/>
          <w:szCs w:val="32"/>
        </w:rPr>
        <w:t>部分总体要求</w:t>
      </w:r>
      <w:r w:rsidRPr="001C23CD">
        <w:rPr>
          <w:rFonts w:ascii="Times New Roman" w:eastAsia="仿宋" w:hAnsi="仿宋" w:cs="Times New Roman"/>
          <w:sz w:val="32"/>
          <w:szCs w:val="32"/>
        </w:rPr>
        <w:t>，主要内容为</w:t>
      </w:r>
      <w:r w:rsidR="00A36926" w:rsidRPr="001C23CD">
        <w:rPr>
          <w:rFonts w:ascii="Times New Roman" w:eastAsia="仿宋" w:hAnsi="仿宋" w:cs="Times New Roman"/>
          <w:sz w:val="32"/>
          <w:szCs w:val="32"/>
        </w:rPr>
        <w:t>指导思想、实施</w:t>
      </w:r>
      <w:r w:rsidRPr="001C23CD">
        <w:rPr>
          <w:rFonts w:ascii="Times New Roman" w:eastAsia="仿宋" w:hAnsi="仿宋" w:cs="Times New Roman"/>
          <w:sz w:val="32"/>
          <w:szCs w:val="32"/>
        </w:rPr>
        <w:t>原则和</w:t>
      </w:r>
      <w:r w:rsidR="00A36926" w:rsidRPr="001C23CD">
        <w:rPr>
          <w:rFonts w:ascii="Times New Roman" w:eastAsia="仿宋" w:hAnsi="仿宋" w:cs="Times New Roman"/>
          <w:sz w:val="32"/>
          <w:szCs w:val="32"/>
        </w:rPr>
        <w:t>主要</w:t>
      </w:r>
      <w:r w:rsidRPr="001C23CD">
        <w:rPr>
          <w:rFonts w:ascii="Times New Roman" w:eastAsia="仿宋" w:hAnsi="仿宋" w:cs="Times New Roman"/>
          <w:sz w:val="32"/>
          <w:szCs w:val="32"/>
        </w:rPr>
        <w:t>目标；第二</w:t>
      </w:r>
      <w:r w:rsidR="00A36926" w:rsidRPr="001C23CD">
        <w:rPr>
          <w:rFonts w:ascii="Times New Roman" w:eastAsia="仿宋" w:hAnsi="仿宋" w:cs="Times New Roman"/>
          <w:sz w:val="32"/>
          <w:szCs w:val="32"/>
        </w:rPr>
        <w:t>部分</w:t>
      </w:r>
      <w:r w:rsidRPr="001C23CD">
        <w:rPr>
          <w:rFonts w:ascii="Times New Roman" w:eastAsia="仿宋" w:hAnsi="仿宋" w:cs="Times New Roman"/>
          <w:sz w:val="32"/>
          <w:szCs w:val="32"/>
        </w:rPr>
        <w:t>适用范围，主要内容为对象范围、资产范围和相关名词解释等；第三</w:t>
      </w:r>
      <w:r w:rsidR="00A36926" w:rsidRPr="001C23CD">
        <w:rPr>
          <w:rFonts w:ascii="Times New Roman" w:eastAsia="仿宋" w:hAnsi="仿宋" w:cs="Times New Roman"/>
          <w:sz w:val="32"/>
          <w:szCs w:val="32"/>
        </w:rPr>
        <w:t>部分</w:t>
      </w:r>
      <w:r w:rsidRPr="001C23CD">
        <w:rPr>
          <w:rFonts w:ascii="Times New Roman" w:eastAsia="仿宋" w:hAnsi="仿宋" w:cs="Times New Roman"/>
          <w:sz w:val="32"/>
          <w:szCs w:val="32"/>
        </w:rPr>
        <w:t>出租管理，主要内容为资产出租流程、决策程序、招租方式、具体</w:t>
      </w:r>
      <w:r w:rsidR="00535400" w:rsidRPr="001C23CD">
        <w:rPr>
          <w:rFonts w:ascii="Times New Roman" w:eastAsia="仿宋" w:hAnsi="仿宋" w:cs="Times New Roman"/>
          <w:sz w:val="32"/>
          <w:szCs w:val="32"/>
        </w:rPr>
        <w:t>实施</w:t>
      </w:r>
      <w:r w:rsidRPr="001C23CD">
        <w:rPr>
          <w:rFonts w:ascii="Times New Roman" w:eastAsia="仿宋" w:hAnsi="仿宋" w:cs="Times New Roman"/>
          <w:sz w:val="32"/>
          <w:szCs w:val="32"/>
        </w:rPr>
        <w:t>要求等；第四</w:t>
      </w:r>
      <w:r w:rsidR="00A36926" w:rsidRPr="001C23CD">
        <w:rPr>
          <w:rFonts w:ascii="Times New Roman" w:eastAsia="仿宋" w:hAnsi="仿宋" w:cs="Times New Roman"/>
          <w:sz w:val="32"/>
          <w:szCs w:val="32"/>
        </w:rPr>
        <w:t>部分</w:t>
      </w:r>
      <w:r w:rsidRPr="001C23CD">
        <w:rPr>
          <w:rFonts w:ascii="Times New Roman" w:eastAsia="仿宋" w:hAnsi="仿宋" w:cs="Times New Roman"/>
          <w:sz w:val="32"/>
          <w:szCs w:val="32"/>
        </w:rPr>
        <w:t>监督管理，主要内容为对资产出租工作监督管理以及出租过程中出现违法违规责任追究等；第五</w:t>
      </w:r>
      <w:r w:rsidR="00A36926" w:rsidRPr="001C23CD">
        <w:rPr>
          <w:rFonts w:ascii="Times New Roman" w:eastAsia="仿宋" w:hAnsi="仿宋" w:cs="Times New Roman"/>
          <w:sz w:val="32"/>
          <w:szCs w:val="32"/>
        </w:rPr>
        <w:t>部分</w:t>
      </w:r>
      <w:r w:rsidR="00535400" w:rsidRPr="001C23CD">
        <w:rPr>
          <w:rFonts w:ascii="Times New Roman" w:eastAsia="仿宋" w:hAnsi="仿宋" w:cs="Times New Roman"/>
          <w:sz w:val="32"/>
          <w:szCs w:val="32"/>
        </w:rPr>
        <w:t>其他要求</w:t>
      </w:r>
      <w:r w:rsidRPr="001C23CD">
        <w:rPr>
          <w:rFonts w:ascii="Times New Roman" w:eastAsia="仿宋" w:hAnsi="仿宋" w:cs="Times New Roman"/>
          <w:sz w:val="32"/>
          <w:szCs w:val="32"/>
        </w:rPr>
        <w:t>。</w:t>
      </w:r>
    </w:p>
    <w:sectPr w:rsidR="00164EFE" w:rsidRPr="001C23CD" w:rsidSect="00A447DA">
      <w:footerReference w:type="even" r:id="rId6"/>
      <w:footerReference w:type="default" r:id="rId7"/>
      <w:pgSz w:w="11906" w:h="16838"/>
      <w:pgMar w:top="2098" w:right="1474" w:bottom="1985"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4E2C" w:rsidRDefault="00BE4E2C" w:rsidP="00CF5310">
      <w:r>
        <w:separator/>
      </w:r>
    </w:p>
  </w:endnote>
  <w:endnote w:type="continuationSeparator" w:id="1">
    <w:p w:rsidR="00BE4E2C" w:rsidRDefault="00BE4E2C" w:rsidP="00CF531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panose1 w:val="02000000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453891"/>
      <w:docPartObj>
        <w:docPartGallery w:val="Page Numbers (Bottom of Page)"/>
        <w:docPartUnique/>
      </w:docPartObj>
    </w:sdtPr>
    <w:sdtContent>
      <w:p w:rsidR="00A447DA" w:rsidRPr="00A447DA" w:rsidRDefault="00A447DA" w:rsidP="00A447DA">
        <w:pPr>
          <w:pStyle w:val="a4"/>
          <w:ind w:right="360"/>
          <w:rPr>
            <w:rFonts w:ascii="仿宋" w:eastAsia="仿宋" w:hAnsi="仿宋"/>
            <w:sz w:val="28"/>
            <w:szCs w:val="28"/>
          </w:rPr>
        </w:pPr>
        <w:r>
          <w:rPr>
            <w:rFonts w:ascii="仿宋" w:eastAsia="仿宋" w:hAnsi="仿宋"/>
            <w:sz w:val="28"/>
            <w:szCs w:val="28"/>
          </w:rPr>
          <w:t>－</w:t>
        </w:r>
        <w:r w:rsidR="00A6529D" w:rsidRPr="007B5747">
          <w:rPr>
            <w:rFonts w:ascii="仿宋" w:eastAsia="仿宋" w:hAnsi="仿宋"/>
            <w:sz w:val="28"/>
            <w:szCs w:val="28"/>
          </w:rPr>
          <w:fldChar w:fldCharType="begin"/>
        </w:r>
        <w:r w:rsidRPr="007B5747">
          <w:rPr>
            <w:rFonts w:ascii="仿宋" w:eastAsia="仿宋" w:hAnsi="仿宋"/>
            <w:sz w:val="28"/>
            <w:szCs w:val="28"/>
          </w:rPr>
          <w:instrText xml:space="preserve"> PAGE   \* MERGEFORMAT </w:instrText>
        </w:r>
        <w:r w:rsidR="00A6529D" w:rsidRPr="007B5747">
          <w:rPr>
            <w:rFonts w:ascii="仿宋" w:eastAsia="仿宋" w:hAnsi="仿宋"/>
            <w:sz w:val="28"/>
            <w:szCs w:val="28"/>
          </w:rPr>
          <w:fldChar w:fldCharType="separate"/>
        </w:r>
        <w:r w:rsidR="007D0BAB">
          <w:rPr>
            <w:rFonts w:ascii="仿宋" w:eastAsia="仿宋" w:hAnsi="仿宋"/>
            <w:noProof/>
            <w:sz w:val="28"/>
            <w:szCs w:val="28"/>
          </w:rPr>
          <w:t>2</w:t>
        </w:r>
        <w:r w:rsidR="00A6529D" w:rsidRPr="007B5747">
          <w:rPr>
            <w:rFonts w:ascii="仿宋" w:eastAsia="仿宋" w:hAnsi="仿宋"/>
            <w:sz w:val="28"/>
            <w:szCs w:val="28"/>
          </w:rPr>
          <w:fldChar w:fldCharType="end"/>
        </w:r>
        <w:r>
          <w:rPr>
            <w:rFonts w:ascii="仿宋" w:eastAsia="仿宋" w:hAnsi="仿宋"/>
            <w:sz w:val="28"/>
            <w:szCs w:val="28"/>
          </w:rPr>
          <w:t>－</w:t>
        </w:r>
      </w:p>
    </w:sdtContent>
  </w:sdt>
  <w:p w:rsidR="00A447DA" w:rsidRDefault="00A447DA">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289162"/>
      <w:docPartObj>
        <w:docPartGallery w:val="Page Numbers (Bottom of Page)"/>
        <w:docPartUnique/>
      </w:docPartObj>
    </w:sdtPr>
    <w:sdtContent>
      <w:p w:rsidR="001C23CD" w:rsidRDefault="001C23CD" w:rsidP="001C23CD">
        <w:pPr>
          <w:pStyle w:val="a4"/>
          <w:jc w:val="right"/>
          <w:rPr>
            <w:sz w:val="21"/>
            <w:szCs w:val="22"/>
          </w:rPr>
        </w:pPr>
      </w:p>
      <w:p w:rsidR="001C23CD" w:rsidRDefault="001C23CD" w:rsidP="001C23CD">
        <w:pPr>
          <w:pStyle w:val="a4"/>
          <w:ind w:right="360" w:firstLineChars="2250" w:firstLine="4725"/>
          <w:rPr>
            <w:sz w:val="21"/>
            <w:szCs w:val="22"/>
          </w:rPr>
        </w:pPr>
      </w:p>
      <w:p w:rsidR="001C23CD" w:rsidRDefault="001C23CD" w:rsidP="001C23CD">
        <w:pPr>
          <w:pStyle w:val="a4"/>
          <w:jc w:val="center"/>
        </w:pPr>
      </w:p>
    </w:sdtContent>
  </w:sdt>
  <w:p w:rsidR="00A447DA" w:rsidRDefault="00A447D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4E2C" w:rsidRDefault="00BE4E2C" w:rsidP="00CF5310">
      <w:r>
        <w:separator/>
      </w:r>
    </w:p>
  </w:footnote>
  <w:footnote w:type="continuationSeparator" w:id="1">
    <w:p w:rsidR="00BE4E2C" w:rsidRDefault="00BE4E2C" w:rsidP="00CF531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64EFE"/>
    <w:rsid w:val="000B71B5"/>
    <w:rsid w:val="000F7BA1"/>
    <w:rsid w:val="0015240A"/>
    <w:rsid w:val="00164EFE"/>
    <w:rsid w:val="00172379"/>
    <w:rsid w:val="001B7F78"/>
    <w:rsid w:val="001C23CD"/>
    <w:rsid w:val="001E3CB0"/>
    <w:rsid w:val="002321B8"/>
    <w:rsid w:val="00287589"/>
    <w:rsid w:val="002D15CF"/>
    <w:rsid w:val="0030600C"/>
    <w:rsid w:val="00315DA7"/>
    <w:rsid w:val="00366C24"/>
    <w:rsid w:val="00393733"/>
    <w:rsid w:val="003E4A9C"/>
    <w:rsid w:val="004448FA"/>
    <w:rsid w:val="0047156C"/>
    <w:rsid w:val="00482409"/>
    <w:rsid w:val="00535400"/>
    <w:rsid w:val="00621E15"/>
    <w:rsid w:val="007D0BAB"/>
    <w:rsid w:val="008525E9"/>
    <w:rsid w:val="008A555D"/>
    <w:rsid w:val="00934552"/>
    <w:rsid w:val="00981F9F"/>
    <w:rsid w:val="00995CE8"/>
    <w:rsid w:val="00A02BC5"/>
    <w:rsid w:val="00A13D53"/>
    <w:rsid w:val="00A36926"/>
    <w:rsid w:val="00A447DA"/>
    <w:rsid w:val="00A6529D"/>
    <w:rsid w:val="00AE1EAA"/>
    <w:rsid w:val="00B927E1"/>
    <w:rsid w:val="00BC04AC"/>
    <w:rsid w:val="00BE4E2C"/>
    <w:rsid w:val="00C21D67"/>
    <w:rsid w:val="00C30294"/>
    <w:rsid w:val="00C3734C"/>
    <w:rsid w:val="00CF5310"/>
    <w:rsid w:val="00D76E9A"/>
    <w:rsid w:val="00E326B4"/>
    <w:rsid w:val="00F01499"/>
    <w:rsid w:val="00F34B8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4EF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F531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F5310"/>
    <w:rPr>
      <w:sz w:val="18"/>
      <w:szCs w:val="18"/>
    </w:rPr>
  </w:style>
  <w:style w:type="paragraph" w:styleId="a4">
    <w:name w:val="footer"/>
    <w:basedOn w:val="a"/>
    <w:link w:val="Char0"/>
    <w:uiPriority w:val="99"/>
    <w:unhideWhenUsed/>
    <w:rsid w:val="00CF5310"/>
    <w:pPr>
      <w:tabs>
        <w:tab w:val="center" w:pos="4153"/>
        <w:tab w:val="right" w:pos="8306"/>
      </w:tabs>
      <w:snapToGrid w:val="0"/>
      <w:jc w:val="left"/>
    </w:pPr>
    <w:rPr>
      <w:sz w:val="18"/>
      <w:szCs w:val="18"/>
    </w:rPr>
  </w:style>
  <w:style w:type="character" w:customStyle="1" w:styleId="Char0">
    <w:name w:val="页脚 Char"/>
    <w:basedOn w:val="a0"/>
    <w:link w:val="a4"/>
    <w:uiPriority w:val="99"/>
    <w:rsid w:val="00CF5310"/>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260</TotalTime>
  <Pages>1</Pages>
  <Words>75</Words>
  <Characters>433</Characters>
  <Application>Microsoft Office Word</Application>
  <DocSecurity>0</DocSecurity>
  <Lines>3</Lines>
  <Paragraphs>1</Paragraphs>
  <ScaleCrop>false</ScaleCrop>
  <Company>Microsoft</Company>
  <LinksUpToDate>false</LinksUpToDate>
  <CharactersWithSpaces>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毛婷</dc:creator>
  <cp:lastModifiedBy>陈栋</cp:lastModifiedBy>
  <cp:revision>14</cp:revision>
  <cp:lastPrinted>2022-12-12T07:30:00Z</cp:lastPrinted>
  <dcterms:created xsi:type="dcterms:W3CDTF">2022-10-28T03:20:00Z</dcterms:created>
  <dcterms:modified xsi:type="dcterms:W3CDTF">2022-12-12T08:33:00Z</dcterms:modified>
</cp:coreProperties>
</file>