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hint="default" w:eastAsia="方正小标宋_GBK"/>
          <w:bCs/>
          <w:sz w:val="44"/>
          <w:szCs w:val="44"/>
          <w:lang w:val="en-US" w:eastAsia="zh-CN"/>
        </w:rPr>
      </w:pPr>
      <w:r>
        <w:rPr>
          <w:rFonts w:eastAsia="方正小标宋_GBK"/>
          <w:bCs/>
          <w:sz w:val="44"/>
          <w:szCs w:val="44"/>
        </w:rPr>
        <w:t>解读《无锡市</w:t>
      </w:r>
      <w:r>
        <w:rPr>
          <w:rFonts w:hint="eastAsia" w:eastAsia="方正小标宋_GBK"/>
          <w:bCs/>
          <w:sz w:val="44"/>
          <w:szCs w:val="44"/>
          <w:lang w:eastAsia="zh-CN"/>
        </w:rPr>
        <w:t>“</w:t>
      </w:r>
      <w:r>
        <w:rPr>
          <w:rFonts w:hint="eastAsia" w:eastAsia="方正小标宋_GBK"/>
          <w:bCs/>
          <w:sz w:val="44"/>
          <w:szCs w:val="44"/>
          <w:lang w:val="en-US" w:eastAsia="zh-CN"/>
        </w:rPr>
        <w:t>十四五</w:t>
      </w:r>
      <w:r>
        <w:rPr>
          <w:rFonts w:hint="eastAsia" w:eastAsia="方正小标宋_GBK"/>
          <w:bCs/>
          <w:sz w:val="44"/>
          <w:szCs w:val="44"/>
          <w:lang w:eastAsia="zh-CN"/>
        </w:rPr>
        <w:t>”</w:t>
      </w:r>
      <w:r>
        <w:rPr>
          <w:rFonts w:hint="eastAsia" w:eastAsia="方正小标宋_GBK"/>
          <w:bCs/>
          <w:sz w:val="44"/>
          <w:szCs w:val="44"/>
          <w:lang w:val="en-US" w:eastAsia="zh-CN"/>
        </w:rPr>
        <w:t>老龄事业发展规划</w:t>
      </w:r>
    </w:p>
    <w:p>
      <w:pPr>
        <w:spacing w:line="560" w:lineRule="exact"/>
        <w:jc w:val="center"/>
        <w:rPr>
          <w:rFonts w:eastAsia="方正楷体_GBK"/>
          <w:sz w:val="32"/>
          <w:szCs w:val="32"/>
        </w:rPr>
      </w:pPr>
      <w:r>
        <w:rPr>
          <w:rFonts w:eastAsia="方正小标宋_GBK"/>
          <w:bCs/>
          <w:sz w:val="44"/>
          <w:szCs w:val="44"/>
        </w:rPr>
        <w:t>（2021—2025年）》</w:t>
      </w:r>
    </w:p>
    <w:p>
      <w:pPr>
        <w:spacing w:line="560" w:lineRule="exact"/>
        <w:rPr>
          <w:rFonts w:eastAsia="方正仿宋_GBK"/>
          <w:sz w:val="32"/>
          <w:szCs w:val="32"/>
        </w:rPr>
      </w:pPr>
    </w:p>
    <w:p>
      <w:pPr>
        <w:spacing w:line="560" w:lineRule="exact"/>
        <w:ind w:firstLine="640" w:firstLineChars="200"/>
        <w:jc w:val="left"/>
        <w:rPr>
          <w:rFonts w:eastAsia="方正黑体_GBK"/>
          <w:sz w:val="32"/>
          <w:szCs w:val="32"/>
        </w:rPr>
      </w:pPr>
      <w:r>
        <w:rPr>
          <w:rFonts w:eastAsia="方正黑体_GBK"/>
          <w:sz w:val="32"/>
          <w:szCs w:val="32"/>
        </w:rPr>
        <w:t>一、出台背景</w:t>
      </w:r>
    </w:p>
    <w:p>
      <w:pPr>
        <w:spacing w:line="560" w:lineRule="exact"/>
        <w:ind w:firstLine="640" w:firstLineChars="200"/>
        <w:jc w:val="both"/>
        <w:rPr>
          <w:rFonts w:eastAsia="方正仿宋_GBK"/>
          <w:sz w:val="32"/>
          <w:szCs w:val="32"/>
        </w:rPr>
      </w:pPr>
      <w:r>
        <w:rPr>
          <w:rFonts w:eastAsia="方正仿宋_GBK"/>
          <w:sz w:val="32"/>
          <w:szCs w:val="32"/>
        </w:rPr>
        <w:t>《</w:t>
      </w:r>
      <w:r>
        <w:rPr>
          <w:rFonts w:hint="eastAsia" w:eastAsia="方正仿宋_GBK"/>
          <w:sz w:val="32"/>
          <w:szCs w:val="32"/>
          <w:lang w:val="en-US" w:eastAsia="zh-CN"/>
        </w:rPr>
        <w:t>中华人民共和国老年人权益保障法</w:t>
      </w:r>
      <w:r>
        <w:rPr>
          <w:rFonts w:eastAsia="方正仿宋_GBK"/>
          <w:sz w:val="32"/>
          <w:szCs w:val="32"/>
        </w:rPr>
        <w:t>》规定：“县级以上地方人民政府根据</w:t>
      </w:r>
      <w:r>
        <w:rPr>
          <w:rFonts w:hint="eastAsia" w:eastAsia="方正仿宋_GBK"/>
          <w:sz w:val="32"/>
          <w:szCs w:val="32"/>
          <w:lang w:val="en-US" w:eastAsia="zh-CN"/>
        </w:rPr>
        <w:t>国家老龄事业发展规划，制定本行政区域的老龄事业发展规划和年度计划。</w:t>
      </w:r>
      <w:r>
        <w:rPr>
          <w:rFonts w:eastAsia="方正仿宋_GBK"/>
          <w:sz w:val="32"/>
          <w:szCs w:val="32"/>
        </w:rPr>
        <w:t>”2011年和2016年我市分别印发了《无锡市</w:t>
      </w:r>
      <w:r>
        <w:rPr>
          <w:rFonts w:hint="eastAsia" w:eastAsia="方正仿宋_GBK"/>
          <w:sz w:val="32"/>
          <w:szCs w:val="32"/>
          <w:lang w:eastAsia="zh-CN"/>
        </w:rPr>
        <w:t>“</w:t>
      </w:r>
      <w:r>
        <w:rPr>
          <w:rFonts w:hint="eastAsia" w:eastAsia="方正仿宋_GBK"/>
          <w:sz w:val="32"/>
          <w:szCs w:val="32"/>
          <w:lang w:val="en-US" w:eastAsia="zh-CN"/>
        </w:rPr>
        <w:t>十二五</w:t>
      </w:r>
      <w:r>
        <w:rPr>
          <w:rFonts w:hint="eastAsia" w:eastAsia="方正仿宋_GBK"/>
          <w:sz w:val="32"/>
          <w:szCs w:val="32"/>
          <w:lang w:eastAsia="zh-CN"/>
        </w:rPr>
        <w:t>”</w:t>
      </w:r>
      <w:r>
        <w:rPr>
          <w:rFonts w:hint="eastAsia" w:eastAsia="方正仿宋_GBK"/>
          <w:sz w:val="32"/>
          <w:szCs w:val="32"/>
          <w:lang w:val="en-US" w:eastAsia="zh-CN"/>
        </w:rPr>
        <w:t>老龄事业发展规划</w:t>
      </w:r>
      <w:r>
        <w:rPr>
          <w:rFonts w:eastAsia="方正仿宋_GBK"/>
          <w:sz w:val="32"/>
          <w:szCs w:val="32"/>
        </w:rPr>
        <w:t>（2011—2015年）》《无锡市</w:t>
      </w:r>
      <w:r>
        <w:rPr>
          <w:rFonts w:hint="eastAsia" w:eastAsia="方正仿宋_GBK"/>
          <w:sz w:val="32"/>
          <w:szCs w:val="32"/>
          <w:lang w:eastAsia="zh-CN"/>
        </w:rPr>
        <w:t>“</w:t>
      </w:r>
      <w:r>
        <w:rPr>
          <w:rFonts w:hint="eastAsia" w:eastAsia="方正仿宋_GBK"/>
          <w:sz w:val="32"/>
          <w:szCs w:val="32"/>
          <w:lang w:val="en-US" w:eastAsia="zh-CN"/>
        </w:rPr>
        <w:t>十三五</w:t>
      </w:r>
      <w:r>
        <w:rPr>
          <w:rFonts w:hint="eastAsia" w:eastAsia="方正仿宋_GBK"/>
          <w:sz w:val="32"/>
          <w:szCs w:val="32"/>
          <w:lang w:eastAsia="zh-CN"/>
        </w:rPr>
        <w:t>”</w:t>
      </w:r>
      <w:r>
        <w:rPr>
          <w:rFonts w:hint="eastAsia" w:eastAsia="方正仿宋_GBK"/>
          <w:sz w:val="32"/>
          <w:szCs w:val="32"/>
          <w:lang w:val="en-US" w:eastAsia="zh-CN"/>
        </w:rPr>
        <w:t>老龄事业发展规划</w:t>
      </w:r>
      <w:r>
        <w:rPr>
          <w:rFonts w:eastAsia="方正仿宋_GBK"/>
          <w:sz w:val="32"/>
          <w:szCs w:val="32"/>
        </w:rPr>
        <w:t>（2016—2020年）》，同步于</w:t>
      </w:r>
      <w:r>
        <w:rPr>
          <w:rFonts w:hint="eastAsia" w:eastAsia="方正仿宋_GBK"/>
          <w:sz w:val="32"/>
          <w:szCs w:val="32"/>
          <w:lang w:val="en-US" w:eastAsia="zh-CN"/>
        </w:rPr>
        <w:t>国家老龄事业发展规划、我市</w:t>
      </w:r>
      <w:r>
        <w:rPr>
          <w:rFonts w:eastAsia="方正仿宋_GBK"/>
          <w:sz w:val="32"/>
          <w:szCs w:val="32"/>
        </w:rPr>
        <w:t>国民经济和社会发展规划。</w:t>
      </w:r>
    </w:p>
    <w:p>
      <w:pPr>
        <w:spacing w:line="560" w:lineRule="exact"/>
        <w:ind w:firstLine="640" w:firstLineChars="200"/>
        <w:jc w:val="both"/>
        <w:rPr>
          <w:rFonts w:eastAsia="方正仿宋_GBK"/>
          <w:sz w:val="32"/>
          <w:szCs w:val="32"/>
        </w:rPr>
      </w:pPr>
      <w:r>
        <w:rPr>
          <w:rFonts w:hint="eastAsia" w:eastAsia="方正仿宋_GBK"/>
          <w:sz w:val="32"/>
          <w:szCs w:val="32"/>
          <w:lang w:val="en-US" w:eastAsia="zh-CN"/>
        </w:rPr>
        <w:t>为贯彻落实习近平总书记在中央政治局第三十二次集体学习时关于我国人口老龄化形势和对策的重要讲话指示、关于积极应对人口老龄化的重要论述精神，根据《国家积极应对人口老龄化中长期规划》《“十四五”国家老龄事业发展和养老服务体系规划》《江苏省“十四五”老龄事业发展规划》《无锡市国民经济和社会发展第十四个五年规划和二〇三五年远景目标纲要》等文件精神，以及市委、市政府领导对老龄工作的指示批示精神等，我市编制出台《无锡市“十四五”老龄事业发展规划（2021-2025年）》。</w:t>
      </w:r>
    </w:p>
    <w:p>
      <w:pPr>
        <w:spacing w:line="560" w:lineRule="exact"/>
        <w:ind w:firstLine="640" w:firstLineChars="200"/>
        <w:jc w:val="both"/>
        <w:rPr>
          <w:rFonts w:eastAsia="方正仿宋_GBK"/>
          <w:sz w:val="32"/>
          <w:szCs w:val="32"/>
        </w:rPr>
      </w:pPr>
      <w:r>
        <w:rPr>
          <w:rFonts w:eastAsia="方正仿宋_GBK"/>
          <w:sz w:val="32"/>
          <w:szCs w:val="32"/>
        </w:rPr>
        <w:t>《</w:t>
      </w:r>
      <w:r>
        <w:rPr>
          <w:rFonts w:hint="eastAsia" w:eastAsia="方正仿宋_GBK"/>
          <w:sz w:val="32"/>
          <w:szCs w:val="32"/>
          <w:lang w:val="en-US" w:eastAsia="zh-CN"/>
        </w:rPr>
        <w:t>规划</w:t>
      </w:r>
      <w:r>
        <w:rPr>
          <w:rFonts w:eastAsia="方正仿宋_GBK"/>
          <w:sz w:val="32"/>
          <w:szCs w:val="32"/>
        </w:rPr>
        <w:t>》坚持以</w:t>
      </w:r>
      <w:r>
        <w:rPr>
          <w:rFonts w:hint="eastAsia" w:eastAsia="方正仿宋_GBK"/>
          <w:sz w:val="32"/>
          <w:szCs w:val="32"/>
          <w:lang w:val="en-US" w:eastAsia="zh-CN"/>
        </w:rPr>
        <w:t>习近平新时代中国特色社会主义思想为指导，贯彻落实积极应对人口老龄化国家战略</w:t>
      </w:r>
      <w:r>
        <w:rPr>
          <w:rFonts w:eastAsia="方正仿宋_GBK"/>
          <w:sz w:val="32"/>
          <w:szCs w:val="32"/>
        </w:rPr>
        <w:t>，以满足</w:t>
      </w:r>
      <w:r>
        <w:rPr>
          <w:rFonts w:hint="eastAsia" w:eastAsia="方正仿宋_GBK"/>
          <w:sz w:val="32"/>
          <w:szCs w:val="32"/>
          <w:lang w:val="en-US" w:eastAsia="zh-CN"/>
        </w:rPr>
        <w:t>老年人</w:t>
      </w:r>
      <w:r>
        <w:rPr>
          <w:rFonts w:eastAsia="方正仿宋_GBK"/>
          <w:sz w:val="32"/>
          <w:szCs w:val="32"/>
        </w:rPr>
        <w:t>日益增长的</w:t>
      </w:r>
      <w:r>
        <w:rPr>
          <w:rFonts w:hint="eastAsia" w:eastAsia="方正仿宋_GBK"/>
          <w:sz w:val="32"/>
          <w:szCs w:val="32"/>
          <w:lang w:val="en-US" w:eastAsia="zh-CN"/>
        </w:rPr>
        <w:t>物质和精神文化</w:t>
      </w:r>
      <w:r>
        <w:rPr>
          <w:rFonts w:eastAsia="方正仿宋_GBK"/>
          <w:sz w:val="32"/>
          <w:szCs w:val="32"/>
        </w:rPr>
        <w:t>需求</w:t>
      </w:r>
      <w:r>
        <w:rPr>
          <w:rFonts w:hint="eastAsia" w:eastAsia="方正仿宋_GBK"/>
          <w:sz w:val="32"/>
          <w:szCs w:val="32"/>
          <w:lang w:eastAsia="zh-CN"/>
        </w:rPr>
        <w:t>，</w:t>
      </w:r>
      <w:r>
        <w:rPr>
          <w:rFonts w:hint="eastAsia" w:eastAsia="方正仿宋_GBK"/>
          <w:sz w:val="32"/>
          <w:szCs w:val="32"/>
          <w:lang w:val="en-US" w:eastAsia="zh-CN"/>
        </w:rPr>
        <w:t>让全体老年人共享美好生活</w:t>
      </w:r>
      <w:r>
        <w:rPr>
          <w:rFonts w:eastAsia="方正仿宋_GBK"/>
          <w:sz w:val="32"/>
          <w:szCs w:val="32"/>
        </w:rPr>
        <w:t>作为出发点和落脚点，坚持问题导向，补短板、强弱项，进一步明确构建更高水平</w:t>
      </w:r>
      <w:r>
        <w:rPr>
          <w:rFonts w:hint="eastAsia" w:eastAsia="方正仿宋_GBK"/>
          <w:sz w:val="32"/>
          <w:szCs w:val="32"/>
          <w:lang w:val="en-US" w:eastAsia="zh-CN"/>
        </w:rPr>
        <w:t>更高质量</w:t>
      </w:r>
      <w:r>
        <w:rPr>
          <w:rFonts w:eastAsia="方正仿宋_GBK"/>
          <w:sz w:val="32"/>
          <w:szCs w:val="32"/>
        </w:rPr>
        <w:t>的</w:t>
      </w:r>
      <w:r>
        <w:rPr>
          <w:rFonts w:hint="eastAsia" w:eastAsia="方正仿宋_GBK"/>
          <w:sz w:val="32"/>
          <w:szCs w:val="32"/>
          <w:lang w:val="en-US" w:eastAsia="zh-CN"/>
        </w:rPr>
        <w:t>老年人社会保障和社会服务</w:t>
      </w:r>
      <w:r>
        <w:rPr>
          <w:rFonts w:eastAsia="方正仿宋_GBK"/>
          <w:sz w:val="32"/>
          <w:szCs w:val="32"/>
        </w:rPr>
        <w:t>体系。</w:t>
      </w:r>
    </w:p>
    <w:p>
      <w:pPr>
        <w:spacing w:line="560" w:lineRule="exact"/>
        <w:ind w:firstLine="640" w:firstLineChars="200"/>
        <w:jc w:val="both"/>
        <w:rPr>
          <w:rFonts w:eastAsia="方正黑体_GBK"/>
          <w:sz w:val="32"/>
          <w:szCs w:val="32"/>
        </w:rPr>
      </w:pPr>
      <w:r>
        <w:rPr>
          <w:rFonts w:eastAsia="方正黑体_GBK"/>
          <w:sz w:val="32"/>
          <w:szCs w:val="32"/>
        </w:rPr>
        <w:t>二、内容要点</w:t>
      </w:r>
    </w:p>
    <w:p>
      <w:pPr>
        <w:spacing w:line="560" w:lineRule="exact"/>
        <w:ind w:firstLine="640" w:firstLineChars="200"/>
        <w:jc w:val="both"/>
        <w:rPr>
          <w:rFonts w:eastAsia="方正仿宋_GBK"/>
          <w:sz w:val="32"/>
          <w:szCs w:val="32"/>
        </w:rPr>
      </w:pPr>
      <w:r>
        <w:rPr>
          <w:rFonts w:eastAsia="方正仿宋_GBK"/>
          <w:sz w:val="32"/>
          <w:szCs w:val="32"/>
        </w:rPr>
        <w:t>《</w:t>
      </w:r>
      <w:r>
        <w:rPr>
          <w:rFonts w:hint="eastAsia" w:eastAsia="方正仿宋_GBK"/>
          <w:sz w:val="32"/>
          <w:szCs w:val="32"/>
          <w:lang w:val="en-US" w:eastAsia="zh-CN"/>
        </w:rPr>
        <w:t>规划</w:t>
      </w:r>
      <w:r>
        <w:rPr>
          <w:rFonts w:eastAsia="方正仿宋_GBK"/>
          <w:sz w:val="32"/>
          <w:szCs w:val="32"/>
        </w:rPr>
        <w:t>》</w:t>
      </w:r>
      <w:r>
        <w:rPr>
          <w:rFonts w:hint="eastAsia" w:eastAsia="方正仿宋_GBK"/>
          <w:sz w:val="32"/>
          <w:szCs w:val="32"/>
          <w:lang w:val="en-US" w:eastAsia="zh-CN"/>
        </w:rPr>
        <w:t>共</w:t>
      </w:r>
      <w:r>
        <w:rPr>
          <w:rFonts w:eastAsia="方正仿宋_GBK"/>
          <w:sz w:val="32"/>
          <w:szCs w:val="32"/>
        </w:rPr>
        <w:t>分4个部分。</w:t>
      </w:r>
      <w:r>
        <w:rPr>
          <w:rFonts w:hint="eastAsia" w:eastAsia="方正仿宋_GBK"/>
          <w:sz w:val="32"/>
          <w:szCs w:val="32"/>
          <w:lang w:val="en-US" w:eastAsia="zh-CN"/>
        </w:rPr>
        <w:t>第一部分是发展基础</w:t>
      </w:r>
      <w:r>
        <w:rPr>
          <w:rFonts w:eastAsia="方正仿宋_GBK"/>
          <w:sz w:val="32"/>
          <w:szCs w:val="32"/>
        </w:rPr>
        <w:t>。</w:t>
      </w:r>
      <w:r>
        <w:rPr>
          <w:rFonts w:hint="eastAsia" w:eastAsia="方正仿宋_GBK"/>
          <w:sz w:val="32"/>
          <w:szCs w:val="32"/>
          <w:lang w:val="en-US" w:eastAsia="zh-CN"/>
        </w:rPr>
        <w:t>主要是“十三五”老龄事业发展成效、“十四五”时期老龄事业面临的形势。第二部分是指导思想、基本原则和重点目标。主要明确“十四五”老龄事业发展规划编制的指导思想、基本原则和重点目标。第三部分是</w:t>
      </w:r>
      <w:r>
        <w:rPr>
          <w:rFonts w:eastAsia="方正仿宋_GBK"/>
          <w:sz w:val="32"/>
          <w:szCs w:val="32"/>
        </w:rPr>
        <w:t>主要任务。包括7个方面</w:t>
      </w:r>
      <w:r>
        <w:rPr>
          <w:rFonts w:hint="eastAsia" w:eastAsia="方正仿宋_GBK"/>
          <w:sz w:val="32"/>
          <w:szCs w:val="32"/>
          <w:lang w:val="en-US" w:eastAsia="zh-CN"/>
        </w:rPr>
        <w:t>26项主要任务</w:t>
      </w:r>
      <w:r>
        <w:rPr>
          <w:rFonts w:eastAsia="方正仿宋_GBK"/>
          <w:sz w:val="32"/>
          <w:szCs w:val="32"/>
        </w:rPr>
        <w:t>：一是</w:t>
      </w:r>
      <w:r>
        <w:rPr>
          <w:rFonts w:hint="eastAsia" w:eastAsia="方正仿宋_GBK"/>
          <w:sz w:val="32"/>
          <w:szCs w:val="32"/>
          <w:lang w:val="en-US" w:eastAsia="zh-CN"/>
        </w:rPr>
        <w:t>着力健全老年社会保障体系</w:t>
      </w:r>
      <w:r>
        <w:rPr>
          <w:rFonts w:eastAsia="方正仿宋_GBK"/>
          <w:sz w:val="32"/>
          <w:szCs w:val="32"/>
        </w:rPr>
        <w:t>；二是</w:t>
      </w:r>
      <w:r>
        <w:rPr>
          <w:rFonts w:hint="eastAsia" w:eastAsia="方正仿宋_GBK"/>
          <w:sz w:val="32"/>
          <w:szCs w:val="32"/>
          <w:lang w:val="en-US" w:eastAsia="zh-CN"/>
        </w:rPr>
        <w:t>持续完善老年健康服务体系</w:t>
      </w:r>
      <w:r>
        <w:rPr>
          <w:rFonts w:eastAsia="方正仿宋_GBK"/>
          <w:sz w:val="32"/>
          <w:szCs w:val="32"/>
        </w:rPr>
        <w:t>；三是</w:t>
      </w:r>
      <w:r>
        <w:rPr>
          <w:rFonts w:hint="eastAsia" w:eastAsia="方正仿宋_GBK"/>
          <w:sz w:val="32"/>
          <w:szCs w:val="32"/>
          <w:lang w:val="en-US" w:eastAsia="zh-CN"/>
        </w:rPr>
        <w:t>大力发展多层次养老服务体系</w:t>
      </w:r>
      <w:r>
        <w:rPr>
          <w:rFonts w:eastAsia="方正仿宋_GBK"/>
          <w:sz w:val="32"/>
          <w:szCs w:val="32"/>
        </w:rPr>
        <w:t>；四是</w:t>
      </w:r>
      <w:r>
        <w:rPr>
          <w:rFonts w:hint="eastAsia" w:eastAsia="方正仿宋_GBK"/>
          <w:sz w:val="32"/>
          <w:szCs w:val="32"/>
          <w:lang w:val="en-US" w:eastAsia="zh-CN"/>
        </w:rPr>
        <w:t>健全老龄产业发展政策体系</w:t>
      </w:r>
      <w:r>
        <w:rPr>
          <w:rFonts w:eastAsia="方正仿宋_GBK"/>
          <w:sz w:val="32"/>
          <w:szCs w:val="32"/>
        </w:rPr>
        <w:t>；五是</w:t>
      </w:r>
      <w:r>
        <w:rPr>
          <w:rFonts w:hint="eastAsia" w:eastAsia="方正仿宋_GBK"/>
          <w:sz w:val="32"/>
          <w:szCs w:val="32"/>
          <w:lang w:val="en-US" w:eastAsia="zh-CN"/>
        </w:rPr>
        <w:t>有序扩大老年人社会参与</w:t>
      </w:r>
      <w:r>
        <w:rPr>
          <w:rFonts w:eastAsia="方正仿宋_GBK"/>
          <w:sz w:val="32"/>
          <w:szCs w:val="32"/>
        </w:rPr>
        <w:t>；六是</w:t>
      </w:r>
      <w:r>
        <w:rPr>
          <w:rFonts w:hint="eastAsia" w:eastAsia="方正仿宋_GBK"/>
          <w:sz w:val="32"/>
          <w:szCs w:val="32"/>
          <w:lang w:val="en-US" w:eastAsia="zh-CN"/>
        </w:rPr>
        <w:t>切实加强老年人权益保障</w:t>
      </w:r>
      <w:r>
        <w:rPr>
          <w:rFonts w:eastAsia="方正仿宋_GBK"/>
          <w:sz w:val="32"/>
          <w:szCs w:val="32"/>
        </w:rPr>
        <w:t>；七是</w:t>
      </w:r>
      <w:r>
        <w:rPr>
          <w:rFonts w:hint="eastAsia" w:eastAsia="方正仿宋_GBK"/>
          <w:sz w:val="32"/>
          <w:szCs w:val="32"/>
          <w:lang w:val="en-US" w:eastAsia="zh-CN"/>
        </w:rPr>
        <w:t>着力建设老年友好型社会</w:t>
      </w:r>
      <w:r>
        <w:rPr>
          <w:rFonts w:eastAsia="方正仿宋_GBK"/>
          <w:sz w:val="32"/>
          <w:szCs w:val="32"/>
        </w:rPr>
        <w:t>。</w:t>
      </w:r>
      <w:r>
        <w:rPr>
          <w:rFonts w:hint="eastAsia" w:eastAsia="方正仿宋_GBK"/>
          <w:sz w:val="32"/>
          <w:szCs w:val="32"/>
          <w:lang w:val="en-US" w:eastAsia="zh-CN"/>
        </w:rPr>
        <w:t>第</w:t>
      </w:r>
      <w:r>
        <w:rPr>
          <w:rFonts w:eastAsia="方正仿宋_GBK"/>
          <w:sz w:val="32"/>
          <w:szCs w:val="32"/>
        </w:rPr>
        <w:t>四</w:t>
      </w:r>
      <w:r>
        <w:rPr>
          <w:rFonts w:hint="eastAsia" w:eastAsia="方正仿宋_GBK"/>
          <w:sz w:val="32"/>
          <w:szCs w:val="32"/>
          <w:lang w:val="en-US" w:eastAsia="zh-CN"/>
        </w:rPr>
        <w:t>部分</w:t>
      </w:r>
      <w:r>
        <w:rPr>
          <w:rFonts w:eastAsia="方正仿宋_GBK"/>
          <w:sz w:val="32"/>
          <w:szCs w:val="32"/>
        </w:rPr>
        <w:t>是保障措施。明确提出</w:t>
      </w:r>
      <w:r>
        <w:rPr>
          <w:rFonts w:hint="eastAsia" w:eastAsia="方正仿宋_GBK"/>
          <w:sz w:val="32"/>
          <w:szCs w:val="32"/>
          <w:lang w:val="en-US" w:eastAsia="zh-CN"/>
        </w:rPr>
        <w:t>强化</w:t>
      </w:r>
      <w:r>
        <w:rPr>
          <w:rFonts w:eastAsia="方正仿宋_GBK"/>
          <w:sz w:val="32"/>
          <w:szCs w:val="32"/>
        </w:rPr>
        <w:t>组织领导，</w:t>
      </w:r>
      <w:r>
        <w:rPr>
          <w:rFonts w:hint="eastAsia" w:eastAsia="方正仿宋_GBK"/>
          <w:sz w:val="32"/>
          <w:szCs w:val="32"/>
          <w:lang w:val="en-US" w:eastAsia="zh-CN"/>
        </w:rPr>
        <w:t>加大财力</w:t>
      </w:r>
      <w:r>
        <w:rPr>
          <w:rFonts w:eastAsia="方正仿宋_GBK"/>
          <w:sz w:val="32"/>
          <w:szCs w:val="32"/>
        </w:rPr>
        <w:t>投入，</w:t>
      </w:r>
      <w:r>
        <w:rPr>
          <w:rFonts w:hint="eastAsia" w:eastAsia="方正仿宋_GBK"/>
          <w:sz w:val="32"/>
          <w:szCs w:val="32"/>
          <w:lang w:val="en-US" w:eastAsia="zh-CN"/>
        </w:rPr>
        <w:t>深入宣传调研</w:t>
      </w:r>
      <w:r>
        <w:rPr>
          <w:rFonts w:eastAsia="方正仿宋_GBK"/>
          <w:sz w:val="32"/>
          <w:szCs w:val="32"/>
        </w:rPr>
        <w:t>，</w:t>
      </w:r>
      <w:r>
        <w:rPr>
          <w:rFonts w:hint="eastAsia" w:eastAsia="方正仿宋_GBK"/>
          <w:sz w:val="32"/>
          <w:szCs w:val="32"/>
          <w:lang w:val="en-US" w:eastAsia="zh-CN"/>
        </w:rPr>
        <w:t>加强督查评估</w:t>
      </w:r>
      <w:r>
        <w:rPr>
          <w:rFonts w:eastAsia="方正仿宋_GBK"/>
          <w:sz w:val="32"/>
          <w:szCs w:val="32"/>
        </w:rPr>
        <w:t>等</w:t>
      </w:r>
      <w:r>
        <w:rPr>
          <w:rFonts w:hint="eastAsia" w:eastAsia="方正仿宋_GBK"/>
          <w:sz w:val="32"/>
          <w:szCs w:val="32"/>
          <w:lang w:val="en-US" w:eastAsia="zh-CN"/>
        </w:rPr>
        <w:t>4</w:t>
      </w:r>
      <w:r>
        <w:rPr>
          <w:rFonts w:eastAsia="方正仿宋_GBK"/>
          <w:sz w:val="32"/>
          <w:szCs w:val="32"/>
        </w:rPr>
        <w:t>项保障措施。</w:t>
      </w:r>
    </w:p>
    <w:p>
      <w:pPr>
        <w:spacing w:line="560" w:lineRule="exact"/>
        <w:ind w:firstLine="642" w:firstLineChars="200"/>
        <w:jc w:val="both"/>
        <w:rPr>
          <w:rFonts w:eastAsia="方正仿宋_GBK"/>
          <w:sz w:val="32"/>
          <w:szCs w:val="32"/>
        </w:rPr>
      </w:pPr>
      <w:r>
        <w:rPr>
          <w:rFonts w:eastAsia="方正仿宋_GBK"/>
          <w:b/>
          <w:bCs/>
          <w:sz w:val="32"/>
          <w:szCs w:val="32"/>
        </w:rPr>
        <w:t>三、下一步工作措施</w:t>
      </w:r>
    </w:p>
    <w:p>
      <w:pPr>
        <w:spacing w:line="560" w:lineRule="exact"/>
        <w:ind w:firstLine="640" w:firstLineChars="200"/>
        <w:jc w:val="both"/>
        <w:rPr>
          <w:rFonts w:hint="eastAsia" w:eastAsia="方正仿宋_GBK"/>
          <w:sz w:val="32"/>
          <w:szCs w:val="32"/>
          <w:lang w:val="en-US" w:eastAsia="zh-CN"/>
        </w:rPr>
      </w:pPr>
      <w:r>
        <w:rPr>
          <w:rFonts w:hint="eastAsia" w:eastAsia="方正仿宋_GBK"/>
          <w:sz w:val="32"/>
          <w:szCs w:val="32"/>
        </w:rPr>
        <w:t>一是</w:t>
      </w:r>
      <w:r>
        <w:rPr>
          <w:rFonts w:hint="eastAsia" w:eastAsia="方正仿宋_GBK"/>
          <w:sz w:val="32"/>
          <w:szCs w:val="32"/>
          <w:lang w:val="en-US" w:eastAsia="zh-CN"/>
        </w:rPr>
        <w:t>结合我市实际，</w:t>
      </w:r>
      <w:r>
        <w:rPr>
          <w:rFonts w:hint="eastAsia" w:eastAsia="方正仿宋_GBK"/>
          <w:sz w:val="32"/>
          <w:szCs w:val="32"/>
        </w:rPr>
        <w:t>加快</w:t>
      </w:r>
      <w:r>
        <w:rPr>
          <w:rFonts w:hint="eastAsia" w:eastAsia="方正仿宋_GBK"/>
          <w:sz w:val="32"/>
          <w:szCs w:val="32"/>
          <w:lang w:val="en-US" w:eastAsia="zh-CN"/>
        </w:rPr>
        <w:t>规划内容落地见效</w:t>
      </w:r>
      <w:r>
        <w:rPr>
          <w:rFonts w:hint="eastAsia" w:eastAsia="方正仿宋_GBK"/>
          <w:sz w:val="32"/>
          <w:szCs w:val="32"/>
        </w:rPr>
        <w:t>。</w:t>
      </w:r>
      <w:r>
        <w:rPr>
          <w:rFonts w:hint="eastAsia" w:eastAsia="方正仿宋_GBK"/>
          <w:sz w:val="32"/>
          <w:szCs w:val="32"/>
          <w:lang w:val="en-US" w:eastAsia="zh-CN"/>
        </w:rPr>
        <w:t>优化提升我市老年人社会保障水平，健全老年人健康服务体系，增强老年医康养供给支持力</w:t>
      </w:r>
      <w:r>
        <w:rPr>
          <w:rFonts w:eastAsia="方正仿宋_GBK"/>
          <w:sz w:val="32"/>
          <w:szCs w:val="32"/>
        </w:rPr>
        <w:t>。2022年</w:t>
      </w:r>
      <w:r>
        <w:rPr>
          <w:rFonts w:hint="eastAsia" w:eastAsia="方正仿宋_GBK"/>
          <w:sz w:val="32"/>
          <w:szCs w:val="32"/>
          <w:lang w:val="en-US" w:eastAsia="zh-CN"/>
        </w:rPr>
        <w:t>我市在“城乡居民基本养老保险基础养老金月人均待遇水平提高”；“综合医院、康复医院、护理院和基础医疗机构、老年友善医疗机构建设”；“经常性参加教育活动老年人占老年人口的比例增长</w:t>
      </w:r>
      <w:bookmarkStart w:id="0" w:name="_GoBack"/>
      <w:bookmarkEnd w:id="0"/>
      <w:r>
        <w:rPr>
          <w:rFonts w:hint="eastAsia" w:eastAsia="方正仿宋_GBK"/>
          <w:sz w:val="32"/>
          <w:szCs w:val="32"/>
          <w:lang w:val="en-US" w:eastAsia="zh-CN"/>
        </w:rPr>
        <w:t>”等方面有新突破，体现全省高质量发展领跑者的目标要求。</w:t>
      </w:r>
    </w:p>
    <w:p>
      <w:pPr>
        <w:spacing w:line="560" w:lineRule="exact"/>
        <w:ind w:firstLine="640" w:firstLineChars="200"/>
        <w:jc w:val="both"/>
        <w:rPr>
          <w:rFonts w:hint="default" w:eastAsia="方正仿宋_GBK"/>
          <w:sz w:val="32"/>
          <w:szCs w:val="32"/>
          <w:lang w:val="en-US"/>
        </w:rPr>
      </w:pPr>
      <w:r>
        <w:rPr>
          <w:rFonts w:hint="eastAsia" w:eastAsia="方正仿宋_GBK"/>
          <w:sz w:val="32"/>
          <w:szCs w:val="32"/>
        </w:rPr>
        <w:t>二是</w:t>
      </w:r>
      <w:r>
        <w:rPr>
          <w:rFonts w:hint="eastAsia" w:eastAsia="方正仿宋_GBK"/>
          <w:sz w:val="32"/>
          <w:szCs w:val="32"/>
          <w:lang w:val="en-US" w:eastAsia="zh-CN"/>
        </w:rPr>
        <w:t>坚持问题导向，突出重点集中攻坚。针对《规划》中提出的“十四五”期间面临的老年人健康服务体系不健全、医养结合不充分、养老护理员缺口大、老年友好型社会不成熟等现实需求和重点难点问题，进一步推进老年医院发展、医疗和养老资源相融合、养老护理员和医疗护理员培训、老年友好型社区建设等具体工作任务。</w:t>
      </w:r>
    </w:p>
    <w:p>
      <w:pPr>
        <w:spacing w:line="560" w:lineRule="exact"/>
        <w:ind w:firstLine="640" w:firstLineChars="200"/>
        <w:jc w:val="both"/>
        <w:rPr>
          <w:rFonts w:hint="default" w:eastAsia="方正仿宋_GBK"/>
          <w:sz w:val="32"/>
          <w:szCs w:val="32"/>
          <w:lang w:val="en-US" w:eastAsia="zh-CN"/>
        </w:rPr>
      </w:pPr>
      <w:r>
        <w:rPr>
          <w:rFonts w:hint="eastAsia" w:eastAsia="方正仿宋_GBK"/>
          <w:sz w:val="32"/>
          <w:szCs w:val="32"/>
          <w:lang w:val="en-US" w:eastAsia="zh-CN"/>
        </w:rPr>
        <w:t>三是注重协同推进，不断加强督查评估。《规划》是我市“十四五”（2021-2025年）时期实施积极应对人口老龄化国家战略的总体安排，涉及社会保障、健康服务、养老服务、文化体育教育、友好型社会等方方面面，《规划》每一项主要任务都明确了具体内容，提出了重点指标，与各部门相关规划做到精准衔接。下一步需要相关责任部门明确职责，保障措施到位，做好督查评估，协同推进《规划》任务落实。</w:t>
      </w:r>
    </w:p>
    <w:p>
      <w:pPr>
        <w:spacing w:line="560" w:lineRule="exact"/>
        <w:ind w:firstLine="640" w:firstLineChars="200"/>
        <w:jc w:val="both"/>
        <w:rPr>
          <w:rFonts w:hint="eastAsia" w:eastAsia="方正仿宋_GBK"/>
          <w:sz w:val="32"/>
          <w:szCs w:val="32"/>
        </w:rPr>
      </w:pPr>
    </w:p>
    <w:sectPr>
      <w:footerReference r:id="rId5" w:type="first"/>
      <w:footerReference r:id="rId3" w:type="default"/>
      <w:footerReference r:id="rId4" w:type="even"/>
      <w:pgSz w:w="11906" w:h="16838"/>
      <w:pgMar w:top="2098" w:right="1474" w:bottom="1985" w:left="1588" w:header="851" w:footer="992" w:gutter="0"/>
      <w:pgNumType w:fmt="numberInDash"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_GBK">
    <w:panose1 w:val="02000000000000000000"/>
    <w:charset w:val="86"/>
    <w:family w:val="script"/>
    <w:pitch w:val="default"/>
    <w:sig w:usb0="00000001" w:usb1="08000000" w:usb2="00000000" w:usb3="00000000" w:csb0="00040000" w:csb1="00000000"/>
  </w:font>
  <w:font w:name="方正楷体_GBK">
    <w:panose1 w:val="02000000000000000000"/>
    <w:charset w:val="86"/>
    <w:family w:val="script"/>
    <w:pitch w:val="default"/>
    <w:sig w:usb0="00000001" w:usb1="08000000" w:usb2="00000000" w:usb3="00000000" w:csb0="00040000" w:csb1="00000000"/>
  </w:font>
  <w:font w:name="方正仿宋_GBK">
    <w:panose1 w:val="02000000000000000000"/>
    <w:charset w:val="86"/>
    <w:family w:val="script"/>
    <w:pitch w:val="default"/>
    <w:sig w:usb0="00000001" w:usb1="08000000" w:usb2="00000000" w:usb3="00000000" w:csb0="00040000" w:csb1="00000000"/>
  </w:font>
  <w:font w:name="方正黑体_GBK">
    <w:panose1 w:val="02000000000000000000"/>
    <w:charset w:val="86"/>
    <w:family w:val="script"/>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Liberation Serif">
    <w:panose1 w:val="02020603050405020304"/>
    <w:charset w:val="00"/>
    <w:family w:val="auto"/>
    <w:pitch w:val="default"/>
    <w:sig w:usb0="A00002AF" w:usb1="500078FB" w:usb2="00000000" w:usb3="00000000" w:csb0="6000009F" w:csb1="DFD70000"/>
  </w:font>
  <w:font w:name="方正宋体S-超大字符集(SIP)">
    <w:panose1 w:val="03000509000000000000"/>
    <w:charset w:val="86"/>
    <w:family w:val="auto"/>
    <w:pitch w:val="default"/>
    <w:sig w:usb0="00000003" w:usb1="0A0E08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left="360" w:right="360"/>
      <w:jc w:val="right"/>
      <w:rPr>
        <w:sz w:val="28"/>
        <w:szCs w:val="28"/>
      </w:rPr>
    </w:pPr>
    <w:r>
      <w:rPr>
        <w:sz w:val="2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rPr>
                              <w:sz w:val="28"/>
                              <w:szCs w:val="28"/>
                            </w:rPr>
                            <w:id w:val="-1501813439"/>
                            <w:docPartObj>
                              <w:docPartGallery w:val="autotext"/>
                            </w:docPartObj>
                          </w:sdtPr>
                          <w:sdtEndPr>
                            <w:rPr>
                              <w:sz w:val="28"/>
                              <w:szCs w:val="28"/>
                            </w:rPr>
                          </w:sdtEndPr>
                          <w:sdtContent>
                            <w:p>
                              <w:pPr>
                                <w:pStyle w:val="7"/>
                                <w:ind w:left="360" w:right="360"/>
                                <w:jc w:val="right"/>
                                <w:rPr>
                                  <w:sz w:val="28"/>
                                  <w:szCs w:val="28"/>
                                </w:rPr>
                              </w:pPr>
                              <w:r>
                                <w:rPr>
                                  <w:sz w:val="28"/>
                                  <w:szCs w:val="28"/>
                                </w:rPr>
                                <w:fldChar w:fldCharType="begin"/>
                              </w:r>
                              <w:r>
                                <w:rPr>
                                  <w:sz w:val="28"/>
                                  <w:szCs w:val="28"/>
                                </w:rPr>
                                <w:instrText xml:space="preserve">PAGE   \* MERGEFORMAT</w:instrText>
                              </w:r>
                              <w:r>
                                <w:rPr>
                                  <w:sz w:val="28"/>
                                  <w:szCs w:val="28"/>
                                </w:rPr>
                                <w:fldChar w:fldCharType="separate"/>
                              </w:r>
                              <w:r>
                                <w:rPr>
                                  <w:sz w:val="28"/>
                                  <w:szCs w:val="28"/>
                                  <w:lang w:val="zh-CN"/>
                                </w:rPr>
                                <w:t>-</w:t>
                              </w:r>
                              <w:r>
                                <w:rPr>
                                  <w:sz w:val="28"/>
                                  <w:szCs w:val="28"/>
                                </w:rPr>
                                <w:t xml:space="preserve"> 1 -</w:t>
                              </w:r>
                              <w:r>
                                <w:rPr>
                                  <w:sz w:val="28"/>
                                  <w:szCs w:val="28"/>
                                </w:rPr>
                                <w:fldChar w:fldCharType="end"/>
                              </w:r>
                              <w:r>
                                <w:rPr>
                                  <w:sz w:val="28"/>
                                  <w:szCs w:val="28"/>
                                </w:rPr>
                                <w:t xml:space="preserve"> </w:t>
                              </w:r>
                            </w:p>
                          </w:sdtContent>
                        </w:sdt>
                        <w:p>
                          <w:pPr>
                            <w:rPr>
                              <w:sz w:val="28"/>
                              <w:szCs w:val="28"/>
                            </w:rPr>
                          </w:pP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sdt>
                    <w:sdtPr>
                      <w:rPr>
                        <w:sz w:val="28"/>
                        <w:szCs w:val="28"/>
                      </w:rPr>
                      <w:id w:val="-1501813439"/>
                      <w:docPartObj>
                        <w:docPartGallery w:val="autotext"/>
                      </w:docPartObj>
                    </w:sdtPr>
                    <w:sdtEndPr>
                      <w:rPr>
                        <w:sz w:val="28"/>
                        <w:szCs w:val="28"/>
                      </w:rPr>
                    </w:sdtEndPr>
                    <w:sdtContent>
                      <w:p>
                        <w:pPr>
                          <w:pStyle w:val="7"/>
                          <w:ind w:left="360" w:right="360"/>
                          <w:jc w:val="right"/>
                          <w:rPr>
                            <w:sz w:val="28"/>
                            <w:szCs w:val="28"/>
                          </w:rPr>
                        </w:pPr>
                        <w:r>
                          <w:rPr>
                            <w:sz w:val="28"/>
                            <w:szCs w:val="28"/>
                          </w:rPr>
                          <w:fldChar w:fldCharType="begin"/>
                        </w:r>
                        <w:r>
                          <w:rPr>
                            <w:sz w:val="28"/>
                            <w:szCs w:val="28"/>
                          </w:rPr>
                          <w:instrText xml:space="preserve">PAGE   \* MERGEFORMAT</w:instrText>
                        </w:r>
                        <w:r>
                          <w:rPr>
                            <w:sz w:val="28"/>
                            <w:szCs w:val="28"/>
                          </w:rPr>
                          <w:fldChar w:fldCharType="separate"/>
                        </w:r>
                        <w:r>
                          <w:rPr>
                            <w:sz w:val="28"/>
                            <w:szCs w:val="28"/>
                            <w:lang w:val="zh-CN"/>
                          </w:rPr>
                          <w:t>-</w:t>
                        </w:r>
                        <w:r>
                          <w:rPr>
                            <w:sz w:val="28"/>
                            <w:szCs w:val="28"/>
                          </w:rPr>
                          <w:t xml:space="preserve"> 1 -</w:t>
                        </w:r>
                        <w:r>
                          <w:rPr>
                            <w:sz w:val="28"/>
                            <w:szCs w:val="28"/>
                          </w:rPr>
                          <w:fldChar w:fldCharType="end"/>
                        </w:r>
                        <w:r>
                          <w:rPr>
                            <w:sz w:val="28"/>
                            <w:szCs w:val="28"/>
                          </w:rPr>
                          <w:t xml:space="preserve"> </w:t>
                        </w:r>
                      </w:p>
                    </w:sdtContent>
                  </w:sdt>
                  <w:p>
                    <w:pPr>
                      <w:rPr>
                        <w:sz w:val="28"/>
                        <w:szCs w:val="28"/>
                      </w:rPr>
                    </w:pPr>
                  </w:p>
                </w:txbxContent>
              </v:textbox>
            </v:shape>
          </w:pict>
        </mc:Fallback>
      </mc:AlternateContent>
    </w:r>
  </w:p>
  <w:p>
    <w:pPr>
      <w:pStyle w:val="7"/>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firstLine="420" w:firstLineChars="150"/>
      <w:rPr>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567148656"/>
                            <w:docPartObj>
                              <w:docPartGallery w:val="autotext"/>
                            </w:docPartObj>
                          </w:sdtPr>
                          <w:sdtEndPr>
                            <w:rPr>
                              <w:sz w:val="28"/>
                              <w:szCs w:val="28"/>
                            </w:rPr>
                          </w:sdtEndPr>
                          <w:sdtContent>
                            <w:p>
                              <w:pPr>
                                <w:pStyle w:val="7"/>
                                <w:ind w:firstLine="270" w:firstLineChars="150"/>
                                <w:rPr>
                                  <w:sz w:val="28"/>
                                  <w:szCs w:val="28"/>
                                </w:rPr>
                              </w:pPr>
                              <w:r>
                                <w:t xml:space="preserve"> </w:t>
                              </w:r>
                              <w:r>
                                <w:rPr>
                                  <w:sz w:val="28"/>
                                  <w:szCs w:val="28"/>
                                </w:rPr>
                                <w:fldChar w:fldCharType="begin"/>
                              </w:r>
                              <w:r>
                                <w:rPr>
                                  <w:sz w:val="28"/>
                                  <w:szCs w:val="28"/>
                                </w:rPr>
                                <w:instrText xml:space="preserve">PAGE   \* MERGEFORMAT</w:instrText>
                              </w:r>
                              <w:r>
                                <w:rPr>
                                  <w:sz w:val="28"/>
                                  <w:szCs w:val="28"/>
                                </w:rPr>
                                <w:fldChar w:fldCharType="separate"/>
                              </w:r>
                              <w:r>
                                <w:rPr>
                                  <w:sz w:val="28"/>
                                  <w:szCs w:val="28"/>
                                  <w:lang w:val="zh-CN"/>
                                </w:rPr>
                                <w:t>-</w:t>
                              </w:r>
                              <w:r>
                                <w:rPr>
                                  <w:sz w:val="28"/>
                                  <w:szCs w:val="28"/>
                                </w:rPr>
                                <w:t xml:space="preserve"> 2 -</w:t>
                              </w:r>
                              <w:r>
                                <w:rPr>
                                  <w:sz w:val="28"/>
                                  <w:szCs w:val="28"/>
                                </w:rPr>
                                <w:fldChar w:fldCharType="end"/>
                              </w:r>
                              <w:r>
                                <w:rPr>
                                  <w:sz w:val="28"/>
                                  <w:szCs w:val="28"/>
                                </w:rPr>
                                <w:t xml:space="preserve"> </w:t>
                              </w:r>
                            </w:p>
                          </w:sdtContent>
                        </w:sdt>
                        <w:p>
                          <w:pPr>
                            <w:rPr>
                              <w:sz w:val="28"/>
                              <w:szCs w:val="28"/>
                            </w:rPr>
                          </w:pP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BYAAABkcnMvUEsBAhQAFAAAAAgA&#10;h07iQLNJWO7QAAAABQEAAA8AAAAAAAAAAQAgAAAAOAAAAGRycy9kb3ducmV2LnhtbFBLAQIUABQA&#10;AAAIAIdO4kA8FiLyGwIAACkEAAAOAAAAAAAAAAEAIAAAADUBAABkcnMvZTJvRG9jLnhtbFBLBQYA&#10;AAAABgAGAFkBAADCBQAAAAA=&#10;">
              <v:fill on="f" focussize="0,0"/>
              <v:stroke on="f" weight="0.5pt"/>
              <v:imagedata o:title=""/>
              <o:lock v:ext="edit" aspectratio="f"/>
              <v:textbox inset="0mm,0mm,0mm,0mm" style="mso-fit-shape-to-text:t;">
                <w:txbxContent>
                  <w:sdt>
                    <w:sdtPr>
                      <w:id w:val="1567148656"/>
                      <w:docPartObj>
                        <w:docPartGallery w:val="autotext"/>
                      </w:docPartObj>
                    </w:sdtPr>
                    <w:sdtEndPr>
                      <w:rPr>
                        <w:sz w:val="28"/>
                        <w:szCs w:val="28"/>
                      </w:rPr>
                    </w:sdtEndPr>
                    <w:sdtContent>
                      <w:p>
                        <w:pPr>
                          <w:pStyle w:val="7"/>
                          <w:ind w:firstLine="270" w:firstLineChars="150"/>
                          <w:rPr>
                            <w:sz w:val="28"/>
                            <w:szCs w:val="28"/>
                          </w:rPr>
                        </w:pPr>
                        <w:r>
                          <w:t xml:space="preserve"> </w:t>
                        </w:r>
                        <w:r>
                          <w:rPr>
                            <w:sz w:val="28"/>
                            <w:szCs w:val="28"/>
                          </w:rPr>
                          <w:fldChar w:fldCharType="begin"/>
                        </w:r>
                        <w:r>
                          <w:rPr>
                            <w:sz w:val="28"/>
                            <w:szCs w:val="28"/>
                          </w:rPr>
                          <w:instrText xml:space="preserve">PAGE   \* MERGEFORMAT</w:instrText>
                        </w:r>
                        <w:r>
                          <w:rPr>
                            <w:sz w:val="28"/>
                            <w:szCs w:val="28"/>
                          </w:rPr>
                          <w:fldChar w:fldCharType="separate"/>
                        </w:r>
                        <w:r>
                          <w:rPr>
                            <w:sz w:val="28"/>
                            <w:szCs w:val="28"/>
                            <w:lang w:val="zh-CN"/>
                          </w:rPr>
                          <w:t>-</w:t>
                        </w:r>
                        <w:r>
                          <w:rPr>
                            <w:sz w:val="28"/>
                            <w:szCs w:val="28"/>
                          </w:rPr>
                          <w:t xml:space="preserve"> 2 -</w:t>
                        </w:r>
                        <w:r>
                          <w:rPr>
                            <w:sz w:val="28"/>
                            <w:szCs w:val="28"/>
                          </w:rPr>
                          <w:fldChar w:fldCharType="end"/>
                        </w:r>
                        <w:r>
                          <w:rPr>
                            <w:sz w:val="28"/>
                            <w:szCs w:val="28"/>
                          </w:rPr>
                          <w:t xml:space="preserve"> </w:t>
                        </w:r>
                      </w:p>
                    </w:sdtContent>
                  </w:sdt>
                  <w:p>
                    <w:pPr>
                      <w:rPr>
                        <w:sz w:val="28"/>
                        <w:szCs w:val="28"/>
                      </w:rPr>
                    </w:pPr>
                  </w:p>
                </w:txbxContent>
              </v:textbox>
            </v:shape>
          </w:pict>
        </mc:Fallback>
      </mc:AlternateContent>
    </w:r>
  </w:p>
  <w:p>
    <w:pPr>
      <w:pStyle w:val="7"/>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outside" w:y="1"/>
    </w:pPr>
    <w:r>
      <w:rPr>
        <w:rStyle w:val="14"/>
      </w:rPr>
      <w:fldChar w:fldCharType="begin"/>
    </w:r>
    <w:r>
      <w:rPr>
        <w:rStyle w:val="14"/>
      </w:rPr>
      <w:instrText xml:space="preserve">Page</w:instrText>
    </w:r>
    <w:r>
      <w:rPr>
        <w:rStyle w:val="14"/>
      </w:rPr>
      <w:fldChar w:fldCharType="separate"/>
    </w:r>
    <w:r>
      <w:rPr>
        <w:rStyle w:val="14"/>
      </w:rPr>
      <w:t>1</w:t>
    </w:r>
    <w:r>
      <w:rPr>
        <w:rStyle w:val="14"/>
      </w:rPr>
      <w:fldChar w:fldCharType="end"/>
    </w:r>
  </w:p>
  <w:p>
    <w:pPr>
      <w:pStyle w:val="7"/>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7"/>
  <w:bordersDoNotSurroundHeader w:val="true"/>
  <w:bordersDoNotSurroundFooter w:val="true"/>
  <w:documentProtection w:enforcement="0"/>
  <w:defaultTabStop w:val="420"/>
  <w:evenAndOddHeaders w:val="true"/>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FhYTMxMGE4NmM5ZTkzYmI1ZTdlNmRiZGY5NDg4YzgifQ=="/>
  </w:docVars>
  <w:rsids>
    <w:rsidRoot w:val="005912E1"/>
    <w:rsid w:val="005912E1"/>
    <w:rsid w:val="00A60B77"/>
    <w:rsid w:val="00C96D52"/>
    <w:rsid w:val="39FDA5E6"/>
    <w:rsid w:val="4D327A6C"/>
    <w:rsid w:val="5CB90A7C"/>
    <w:rsid w:val="5FFC2DF5"/>
    <w:rsid w:val="7B99F1AF"/>
    <w:rsid w:val="7FF96629"/>
    <w:rsid w:val="AF4FB745"/>
    <w:rsid w:val="BABF6904"/>
    <w:rsid w:val="DEFDF04F"/>
    <w:rsid w:val="DEFF491B"/>
    <w:rsid w:val="EF4E30A7"/>
    <w:rsid w:val="FB07FB6D"/>
    <w:rsid w:val="FB5F8E3B"/>
    <w:rsid w:val="FCFDFAB1"/>
    <w:rsid w:val="FFDB877C"/>
    <w:rsid w:val="FFFBEA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rPr>
  </w:style>
  <w:style w:type="paragraph" w:styleId="3">
    <w:name w:val="heading 2"/>
    <w:next w:val="1"/>
    <w:qFormat/>
    <w:uiPriority w:val="0"/>
    <w:pPr>
      <w:keepNext/>
      <w:keepLines/>
      <w:spacing w:before="260" w:after="260" w:line="415" w:lineRule="auto"/>
      <w:jc w:val="both"/>
      <w:outlineLvl w:val="1"/>
    </w:pPr>
    <w:rPr>
      <w:rFonts w:ascii="Arial" w:hAnsi="Arial" w:eastAsia="黑体" w:cs="Calibri"/>
      <w:b/>
      <w:kern w:val="2"/>
      <w:sz w:val="32"/>
      <w:szCs w:val="32"/>
      <w:lang w:val="en-US" w:eastAsia="zh-CN" w:bidi="ar-SA"/>
    </w:rPr>
  </w:style>
  <w:style w:type="paragraph" w:styleId="4">
    <w:name w:val="heading 3"/>
    <w:basedOn w:val="1"/>
    <w:next w:val="1"/>
    <w:qFormat/>
    <w:uiPriority w:val="0"/>
    <w:pPr>
      <w:keepNext/>
      <w:keepLines/>
      <w:spacing w:before="260" w:after="260" w:line="415" w:lineRule="auto"/>
      <w:outlineLvl w:val="2"/>
    </w:pPr>
    <w:rPr>
      <w:b/>
      <w:sz w:val="32"/>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qFormat/>
    <w:uiPriority w:val="0"/>
    <w:pPr>
      <w:jc w:val="left"/>
    </w:pPr>
  </w:style>
  <w:style w:type="paragraph" w:styleId="6">
    <w:name w:val="Balloon Text"/>
    <w:basedOn w:val="1"/>
    <w:qFormat/>
    <w:uiPriority w:val="0"/>
    <w:rPr>
      <w:sz w:val="18"/>
      <w:szCs w:val="18"/>
    </w:rPr>
  </w:style>
  <w:style w:type="paragraph" w:styleId="7">
    <w:name w:val="footer"/>
    <w:basedOn w:val="1"/>
    <w:qFormat/>
    <w:uiPriority w:val="0"/>
    <w:pPr>
      <w:tabs>
        <w:tab w:val="center" w:pos="4153"/>
        <w:tab w:val="right" w:pos="8307"/>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7"/>
      </w:tabs>
      <w:snapToGrid w:val="0"/>
      <w:jc w:val="center"/>
    </w:pPr>
    <w:rPr>
      <w:sz w:val="18"/>
      <w:szCs w:val="18"/>
    </w:rPr>
  </w:style>
  <w:style w:type="paragraph" w:styleId="9">
    <w:name w:val="HTML Preformatted"/>
    <w:basedOn w:val="1"/>
    <w:qFormat/>
    <w:uiPriority w:val="0"/>
    <w:rPr>
      <w:rFonts w:ascii="Courier New" w:hAnsi="Courier New"/>
      <w:sz w:val="20"/>
    </w:rPr>
  </w:style>
  <w:style w:type="paragraph" w:styleId="10">
    <w:name w:val="Normal (Web)"/>
    <w:qFormat/>
    <w:uiPriority w:val="0"/>
    <w:pPr>
      <w:widowControl w:val="0"/>
      <w:spacing w:before="100" w:beforeAutospacing="1" w:after="100" w:afterAutospacing="1"/>
    </w:pPr>
    <w:rPr>
      <w:rFonts w:ascii="宋体" w:hAnsi="Times New Roman" w:eastAsia="宋体" w:cs="Times New Roman"/>
      <w:kern w:val="2"/>
      <w:sz w:val="24"/>
      <w:szCs w:val="21"/>
      <w:lang w:val="en-US" w:eastAsia="zh-CN" w:bidi="ar-SA"/>
    </w:rPr>
  </w:style>
  <w:style w:type="paragraph" w:styleId="11">
    <w:name w:val="annotation subject"/>
    <w:basedOn w:val="5"/>
    <w:next w:val="5"/>
    <w:qFormat/>
    <w:uiPriority w:val="0"/>
    <w:rPr>
      <w:b/>
      <w:bCs/>
    </w:rPr>
  </w:style>
  <w:style w:type="character" w:styleId="14">
    <w:name w:val="page number"/>
    <w:basedOn w:val="13"/>
    <w:qFormat/>
    <w:uiPriority w:val="0"/>
  </w:style>
  <w:style w:type="character" w:styleId="15">
    <w:name w:val="annotation reference"/>
    <w:basedOn w:val="13"/>
    <w:qFormat/>
    <w:uiPriority w:val="0"/>
    <w:rPr>
      <w:sz w:val="21"/>
      <w:szCs w:val="21"/>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3</Pages>
  <Words>1282</Words>
  <Characters>1367</Characters>
  <Lines>9</Lines>
  <Paragraphs>2</Paragraphs>
  <TotalTime>10</TotalTime>
  <ScaleCrop>false</ScaleCrop>
  <LinksUpToDate>false</LinksUpToDate>
  <CharactersWithSpaces>1367</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2021-07-23T19:51:00Z</dcterms:created>
  <dc:creator>Administrator</dc:creator>
  <cp:lastModifiedBy>user</cp:lastModifiedBy>
  <cp:lastPrinted>2022-04-25T16:55:00Z</cp:lastPrinted>
  <dcterms:modified xsi:type="dcterms:W3CDTF">2022-12-05T13:19:33Z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y fmtid="{D5CDD505-2E9C-101B-9397-08002B2CF9AE}" pid="3" name="ICV">
    <vt:lpwstr>52C902F9EF8340CFA1BBE0863F6B9940</vt:lpwstr>
  </property>
</Properties>
</file>