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F65" w:rsidRPr="001F0F65" w:rsidRDefault="001F0F65" w:rsidP="00FB7174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 w:rsidRPr="001F0F65">
        <w:rPr>
          <w:rFonts w:ascii="方正小标宋简体" w:eastAsia="方正小标宋简体" w:hAnsi="方正小标宋简体" w:cs="方正小标宋简体" w:hint="eastAsia"/>
          <w:sz w:val="44"/>
          <w:szCs w:val="44"/>
        </w:rPr>
        <w:t>无锡不动产登记</w:t>
      </w:r>
      <w:proofErr w:type="gramStart"/>
      <w:r w:rsidRPr="001F0F65">
        <w:rPr>
          <w:rFonts w:ascii="方正小标宋简体" w:eastAsia="方正小标宋简体" w:hAnsi="方正小标宋简体" w:cs="方正小标宋简体" w:hint="eastAsia"/>
          <w:sz w:val="44"/>
          <w:szCs w:val="44"/>
        </w:rPr>
        <w:t>便企利企</w:t>
      </w:r>
      <w:proofErr w:type="gramEnd"/>
      <w:r w:rsidRPr="001F0F65">
        <w:rPr>
          <w:rFonts w:ascii="方正小标宋简体" w:eastAsia="方正小标宋简体" w:hAnsi="方正小标宋简体" w:cs="方正小标宋简体" w:hint="eastAsia"/>
          <w:sz w:val="44"/>
          <w:szCs w:val="44"/>
        </w:rPr>
        <w:t>25条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黑体" w:cs="黑体" w:hint="eastAsia"/>
          <w:sz w:val="32"/>
          <w:szCs w:val="32"/>
        </w:rPr>
      </w:pP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为深入贯彻落实各级营商环境改革要求，打造不动产登记精品“一件事”，持续提升不动产登记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便企利企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服务水平，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现就涉企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不动产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登记全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流程优化推出如下服务举措：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黑体_GBK" w:eastAsia="方正黑体_GBK" w:hAnsi="黑体" w:cs="黑体" w:hint="eastAsia"/>
          <w:sz w:val="32"/>
          <w:szCs w:val="32"/>
        </w:rPr>
      </w:pPr>
      <w:r w:rsidRPr="001F0F65">
        <w:rPr>
          <w:rFonts w:ascii="方正黑体_GBK" w:eastAsia="方正黑体_GBK" w:hAnsi="黑体" w:cs="黑体" w:hint="eastAsia"/>
          <w:sz w:val="32"/>
          <w:szCs w:val="32"/>
        </w:rPr>
        <w:t>一、提供咨询引导服务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（一）提供线上办事指引。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在“无锡市自然资源和规划局”网站、“无锡不动产登记”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微信公众号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等渠道及时公布不动产登记服务指南和申请样表，针对各类登记业务提供办事指引，方便企业随时查询、下载。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（二）开展现场业务引导。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登记服务大厅设立咨询服务台，便利企业现场咨询。开设企业服务专窗，由专人为企业提供不动产转移登记等业务针对性咨询引导，严格实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行首问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负责制、一次性告知等服务制度。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（三）开通电话远程服务。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开通企业专窗联系电话，方便企业随时对接沟通。及时处理“12345”服务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热线工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单，精准答复和解决企业诉求。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黑体_GBK" w:eastAsia="方正黑体_GBK" w:hAnsi="黑体" w:cs="黑体" w:hint="eastAsia"/>
          <w:sz w:val="32"/>
          <w:szCs w:val="32"/>
        </w:rPr>
      </w:pPr>
      <w:r w:rsidRPr="001F0F65">
        <w:rPr>
          <w:rFonts w:ascii="方正黑体_GBK" w:eastAsia="方正黑体_GBK" w:hAnsi="黑体" w:cs="黑体" w:hint="eastAsia"/>
          <w:sz w:val="32"/>
          <w:szCs w:val="32"/>
        </w:rPr>
        <w:t>二、优化登记办理服务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（四）线下专窗优先办理。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企业现场申请无需预约或现场取号，直接引导至企业专窗，提供全程绿色通道服务。专窗整合缴税、登记、发证事项，企业间不动产转移登记做到“一窗进一窗出”，企业只与一人发生互动、提交一套材料。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lastRenderedPageBreak/>
        <w:t>（五）线上平台网上办理。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加快推进“线上苏小登”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全业务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平台建设，引导企业通过线上平台申请登记业务，上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传材料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电子归档，不再要求企业另行提供纸质材料。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（六）自签合同直接办理。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企业间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存量非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住宅交易可直接凭企业自行签订的合同办理不动产登记，不得设置合同格式、备案要求。</w:t>
      </w:r>
    </w:p>
    <w:p w:rsidR="001F0F65" w:rsidRPr="001F0F65" w:rsidRDefault="001F0F65" w:rsidP="00FB7174">
      <w:pPr>
        <w:widowControl/>
        <w:spacing w:line="560" w:lineRule="exact"/>
        <w:ind w:firstLineChars="200" w:firstLine="640"/>
        <w:jc w:val="left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（七）告知承诺减负办理。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推动更多事项实行告知承诺制,严格执行小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微企业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免收不动产登记费告知承诺制，企业仅需签署书面承诺书，即可免收不动产登记费。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b/>
          <w:bCs/>
          <w:color w:val="FF0000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（八）压缩时限高效办理。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全面落实“0、2”办理时限，除12类当场办结业务外，其他所有不动产登记业务2个工作日内办结，企业间不动产转移、抵押和变更登记业务严格执行“1小时办结”。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（九）</w:t>
      </w:r>
      <w:proofErr w:type="gramStart"/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容缺服务</w:t>
      </w:r>
      <w:proofErr w:type="gramEnd"/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贴心办理</w:t>
      </w:r>
      <w:r w:rsidRPr="001F0F65">
        <w:rPr>
          <w:rFonts w:ascii="方正楷体_GBK" w:eastAsia="方正楷体_GBK" w:hAnsi="仿宋_GB2312" w:cs="仿宋_GB2312" w:hint="eastAsia"/>
          <w:sz w:val="32"/>
          <w:szCs w:val="32"/>
        </w:rPr>
        <w:t>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落实不动产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登记容缺服务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，对申请材料欠缺的不动产登记业务，登记机构可先予受理，待企业补齐相关材料后即时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登簿并颁发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不动产权证书（证明）。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（十）信息共享免证办理。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加快推进各级信息共享应用，形成信息共享免收件材料清单成果。办理企业不动产登记时，可通过信息共享获取的材料不再收取。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（十一）抵押登记一站办理。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企业在全市合作金融机构办理贷款、还款时可一并线上申请不动产抵押登记，登记机构即时办结并生成电子证照。推行系统直联方式与金融机构开展业务办理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lastRenderedPageBreak/>
        <w:t>和信息共享，实现贷款申请与抵押权登记业务无缝衔接，减少企业融资成本。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黑体_GBK" w:eastAsia="方正黑体_GBK" w:hAnsi="黑体" w:cs="黑体" w:hint="eastAsia"/>
          <w:sz w:val="32"/>
          <w:szCs w:val="32"/>
        </w:rPr>
      </w:pPr>
      <w:r w:rsidRPr="001F0F65">
        <w:rPr>
          <w:rFonts w:ascii="方正黑体_GBK" w:eastAsia="方正黑体_GBK" w:hAnsi="黑体" w:cs="黑体" w:hint="eastAsia"/>
          <w:sz w:val="32"/>
          <w:szCs w:val="32"/>
        </w:rPr>
        <w:t>三、便利登记领证服务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（十二）提供自助打证服务。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企业除在窗口领取证书外，还可在登记服务大厅24小时自助服务区通过自助打证机打印不动产权证书。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（十三）提供证书邮寄服务</w:t>
      </w:r>
      <w:r w:rsidRPr="001F0F65">
        <w:rPr>
          <w:rFonts w:ascii="方正楷体_GBK" w:eastAsia="方正楷体_GBK" w:hAnsi="仿宋_GB2312" w:cs="仿宋_GB2312" w:hint="eastAsia"/>
          <w:sz w:val="32"/>
          <w:szCs w:val="32"/>
        </w:rPr>
        <w:t>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登记服务大厅现场和线上平台均可为企业提供EMS证书邮寄服务，避免企业往返领证。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（十四）推广应用电子证照。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业务办结后，告知企业可通过“无锡不动产登记”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微信公众号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查看、下载不动产电子证照，不动产电子证照同纸质证书具有同等法律效力。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黑体_GBK" w:eastAsia="方正黑体_GBK" w:hAnsi="黑体" w:cs="黑体" w:hint="eastAsia"/>
          <w:sz w:val="32"/>
          <w:szCs w:val="32"/>
        </w:rPr>
      </w:pPr>
      <w:r w:rsidRPr="001F0F65">
        <w:rPr>
          <w:rFonts w:ascii="方正黑体_GBK" w:eastAsia="方正黑体_GBK" w:hAnsi="黑体" w:cs="黑体" w:hint="eastAsia"/>
          <w:sz w:val="32"/>
          <w:szCs w:val="32"/>
        </w:rPr>
        <w:t>四、升级信息查询服务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（十五）登记信息在线查询。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支持企业通过“灵锡”APP等渠道在线查询不动产自然状况和权利限制等登记信息，实时掌握不动产状况。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（十六）地籍图公开查询。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及时更新地籍图信息，方便企业可通过无锡市地籍图查询系统实时获取、下载地籍图及相关信息，快速了解宗地状况。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黑体_GBK" w:eastAsia="方正黑体_GBK" w:hAnsi="黑体" w:cs="黑体" w:hint="eastAsia"/>
          <w:sz w:val="32"/>
          <w:szCs w:val="32"/>
        </w:rPr>
      </w:pPr>
      <w:r w:rsidRPr="001F0F65">
        <w:rPr>
          <w:rFonts w:ascii="方正黑体_GBK" w:eastAsia="方正黑体_GBK" w:hAnsi="黑体" w:cs="黑体" w:hint="eastAsia"/>
          <w:sz w:val="32"/>
          <w:szCs w:val="32"/>
        </w:rPr>
        <w:t>五、创新登记服务举措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（十七）常态开展“交房（地）即发证”。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持续深化“五联五通”工作机制，做到主动对接，靠前服务，依托线上平台推动“交房（地）即发证”全覆盖、常态化，助力符合条件的重大项目实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lastRenderedPageBreak/>
        <w:t>现“竣工即发证”。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  <w:highlight w:val="yellow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（十八）登记业务跨域通办。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深化“同市同标”成果实施应用，确保各项登记业务办理标准统一，支持市区登记业务跨区域办理。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（十九）高标准厂房分幢（层）登记。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在不改变土地出让合同约定前提下，对符合条件的工业企业高标准厂房，可根据企业需求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按幢或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分层办理不动产首次、抵押和变更登记。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（二十）规范地下空间建设用地使用权登记。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地下空间所涉建设用地使用权、建（构）筑物所有权、地役权、抵押权以及其他不动产权利可依法办理不动产登记。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（二十一）加快涉</w:t>
      </w:r>
      <w:proofErr w:type="gramStart"/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企历史</w:t>
      </w:r>
      <w:proofErr w:type="gramEnd"/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遗留问题化解。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全面摸排梳理涉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企历史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遗留问题，积极协调相关部门推动问题解决，及时总结化解经验做法，形成更多优秀典型案例。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（二十二）落实首次测绘成果沿用</w:t>
      </w:r>
      <w:r w:rsidRPr="001F0F65">
        <w:rPr>
          <w:rFonts w:ascii="方正楷体_GBK" w:eastAsia="方正楷体_GBK" w:hAnsi="仿宋_GB2312" w:cs="仿宋_GB2312" w:hint="eastAsia"/>
          <w:sz w:val="32"/>
          <w:szCs w:val="32"/>
        </w:rPr>
        <w:t>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推动“多测合一”成果应用，企业办理不动产登记时如已有权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籍调查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成果且未发生变化，可直接沿用首次测绘成果，无需企业另行提供。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（二十三）开展抵押不动产转移登记</w:t>
      </w:r>
      <w:r w:rsidRPr="001F0F65">
        <w:rPr>
          <w:rFonts w:ascii="方正楷体_GBK" w:eastAsia="方正楷体_GBK" w:hAnsi="仿宋_GB2312" w:cs="仿宋_GB2312" w:hint="eastAsia"/>
          <w:sz w:val="32"/>
          <w:szCs w:val="32"/>
        </w:rPr>
        <w:t>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依法为企业提供抵押不动产转移登记服务，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纾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解企业抵押不动产转让资金周转问题，减轻企业负担。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黑体_GBK" w:eastAsia="方正黑体_GBK" w:hAnsi="黑体" w:cs="黑体" w:hint="eastAsia"/>
          <w:sz w:val="32"/>
          <w:szCs w:val="32"/>
        </w:rPr>
      </w:pPr>
      <w:r w:rsidRPr="001F0F65">
        <w:rPr>
          <w:rFonts w:ascii="方正黑体_GBK" w:eastAsia="方正黑体_GBK" w:hAnsi="黑体" w:cs="黑体" w:hint="eastAsia"/>
          <w:sz w:val="32"/>
          <w:szCs w:val="32"/>
        </w:rPr>
        <w:t>六、强化登记监督力度</w:t>
      </w:r>
    </w:p>
    <w:p w:rsidR="001F0F65" w:rsidRPr="001F0F65" w:rsidRDefault="001F0F65" w:rsidP="00FB7174">
      <w:pPr>
        <w:spacing w:line="560" w:lineRule="exact"/>
        <w:ind w:firstLineChars="200" w:firstLine="640"/>
        <w:rPr>
          <w:rFonts w:ascii="方正仿宋_GBK" w:eastAsia="方正仿宋_GBK" w:hAnsi="仿宋_GB2312" w:cs="仿宋_GB2312" w:hint="eastAsia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（二十四）完善登记评价机制。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常态开展涉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企登记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满意度评价工作，通过电话回访、上门走访、座谈交流、第三方调研等方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lastRenderedPageBreak/>
        <w:t>式进行跟踪服务。建立企业满意</w:t>
      </w:r>
      <w:proofErr w:type="gramStart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度现场</w:t>
      </w:r>
      <w:proofErr w:type="gramEnd"/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评价机制，业务办结后现场对企业开展满意度问卷调研。</w:t>
      </w:r>
    </w:p>
    <w:p w:rsidR="00EA5BBB" w:rsidRPr="001F0F65" w:rsidRDefault="001F0F65" w:rsidP="00FB717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F0F65">
        <w:rPr>
          <w:rFonts w:ascii="方正楷体_GBK" w:eastAsia="方正楷体_GBK" w:hAnsi="楷体_GB2312" w:cs="楷体_GB2312" w:hint="eastAsia"/>
          <w:sz w:val="32"/>
          <w:szCs w:val="32"/>
        </w:rPr>
        <w:t>（二十五）畅通登记投诉渠道。</w:t>
      </w:r>
      <w:r w:rsidRPr="001F0F65">
        <w:rPr>
          <w:rFonts w:ascii="方正仿宋_GBK" w:eastAsia="方正仿宋_GBK" w:hAnsi="仿宋_GB2312" w:cs="仿宋_GB2312" w:hint="eastAsia"/>
          <w:sz w:val="32"/>
          <w:szCs w:val="32"/>
        </w:rPr>
        <w:t>企业可通过现场、信函、网上和电话等方式反映相关问题和投诉，要确保渠道畅通，主动了解企业意见和诉求，规范高效做好投诉处理工作。</w:t>
      </w:r>
      <w:bookmarkEnd w:id="0"/>
    </w:p>
    <w:sectPr w:rsidR="00EA5BBB" w:rsidRPr="001F0F65" w:rsidSect="001F0F6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F65"/>
    <w:rsid w:val="001F0F65"/>
    <w:rsid w:val="00EA5BBB"/>
    <w:rsid w:val="00FB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13CE88-4403-4293-980E-E34CCFCA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1035</Words>
  <Characters>1035</Characters>
  <Application>Microsoft Office Word</Application>
  <DocSecurity>0</DocSecurity>
  <Lines>60</Lines>
  <Paragraphs>36</Paragraphs>
  <ScaleCrop>false</ScaleCrop>
  <Company>Microsoft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钱雨桐[政策法规处法服办]</dc:creator>
  <cp:keywords/>
  <dc:description/>
  <cp:lastModifiedBy>钱雨桐[政策法规处法服办]</cp:lastModifiedBy>
  <cp:revision>2</cp:revision>
  <dcterms:created xsi:type="dcterms:W3CDTF">2022-06-16T02:35:00Z</dcterms:created>
  <dcterms:modified xsi:type="dcterms:W3CDTF">2022-06-16T02:42:00Z</dcterms:modified>
</cp:coreProperties>
</file>