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99F" w:rsidRPr="00384D3F" w:rsidRDefault="0037399F" w:rsidP="00B31C83">
      <w:pPr>
        <w:widowControl/>
        <w:spacing w:line="560" w:lineRule="exact"/>
        <w:contextualSpacing/>
        <w:jc w:val="center"/>
        <w:outlineLvl w:val="0"/>
        <w:rPr>
          <w:rFonts w:ascii="方正小标宋简体" w:eastAsia="方正小标宋简体" w:hAnsi="微软雅黑" w:cs="宋体"/>
          <w:color w:val="000000"/>
          <w:kern w:val="36"/>
          <w:sz w:val="44"/>
          <w:szCs w:val="44"/>
        </w:rPr>
      </w:pPr>
      <w:r w:rsidRPr="00384D3F">
        <w:rPr>
          <w:rFonts w:ascii="方正小标宋简体" w:eastAsia="方正小标宋简体" w:hAnsi="微软雅黑" w:cs="宋体" w:hint="eastAsia"/>
          <w:color w:val="000000"/>
          <w:kern w:val="36"/>
          <w:sz w:val="44"/>
          <w:szCs w:val="44"/>
        </w:rPr>
        <w:t>无锡市生产经营单位安全生产失信黑名单管理办法（试行）</w:t>
      </w:r>
    </w:p>
    <w:p w:rsidR="0037399F" w:rsidRPr="0037399F" w:rsidRDefault="00384D3F" w:rsidP="00384D3F">
      <w:pPr>
        <w:widowControl/>
        <w:spacing w:line="560" w:lineRule="exact"/>
        <w:contextualSpacing/>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Pr>
          <w:rFonts w:ascii="宋体" w:eastAsia="宋体" w:hAnsi="宋体" w:cs="宋体" w:hint="eastAsia"/>
          <w:color w:val="000000"/>
          <w:kern w:val="0"/>
          <w:sz w:val="24"/>
          <w:szCs w:val="24"/>
        </w:rPr>
        <w:t xml:space="preserve">    </w:t>
      </w:r>
      <w:r w:rsidR="0037399F" w:rsidRPr="00384D3F">
        <w:rPr>
          <w:rFonts w:ascii="仿宋_GB2312" w:eastAsia="仿宋_GB2312" w:hAnsi="宋体" w:cs="宋体" w:hint="eastAsia"/>
          <w:color w:val="000000"/>
          <w:kern w:val="0"/>
          <w:sz w:val="32"/>
          <w:szCs w:val="32"/>
        </w:rPr>
        <w:t>第一条 根据《中华人民共和国安全生产法》、《江苏省严重失信黑名单社会公示管理办法（试行）》及《市政府关于印发无锡市社会信用体系建设规划（2014-2020年）的通知》规定和要求，制定本办法</w:t>
      </w:r>
      <w:bookmarkStart w:id="0" w:name="_GoBack"/>
      <w:bookmarkEnd w:id="0"/>
      <w:r w:rsidR="0037399F" w:rsidRPr="00384D3F">
        <w:rPr>
          <w:rFonts w:ascii="仿宋_GB2312" w:eastAsia="仿宋_GB2312" w:hAnsi="宋体" w:cs="宋体" w:hint="eastAsia"/>
          <w:color w:val="000000"/>
          <w:kern w:val="0"/>
          <w:sz w:val="32"/>
          <w:szCs w:val="32"/>
        </w:rPr>
        <w:t>。</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第二条 安全生产失信黑名单（以下简称黑名单）管理按照分级负责、属地管理的原则组织实施，由市政府安委会统一管理，市政府安委会办公室具体组织实施。</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第三条 生产经营单位有下列情形之一的，纳入黑名单管理范围：</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（一）发生一起2人以上死亡或者10人以上急性工业中毒，或者造成5人以上重伤或者造成直接经济损失700万元以上生产安全责任事故的；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（二）12个月内累计发生2人以上死亡或者累计新增职业病人3人以上，或者累计造成7人以上重伤或者累计造成直接经济损失900万元以上生产安全责任事故的；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（三）发生生产安全事故、发现职业病病人或者疑似职业病人后，谎报、瞒报或者故意破坏事故现场、毁灭有关证据的；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（四）存在重大安全生产事故隐患、作业岗位职业病危害因素的强度或者浓度严重超标，经负有安全生产监督管理</w:t>
      </w:r>
      <w:r w:rsidR="0037399F" w:rsidRPr="00384D3F">
        <w:rPr>
          <w:rFonts w:ascii="仿宋_GB2312" w:eastAsia="仿宋_GB2312" w:hAnsi="宋体" w:cs="宋体" w:hint="eastAsia"/>
          <w:color w:val="000000"/>
          <w:kern w:val="0"/>
          <w:sz w:val="32"/>
          <w:szCs w:val="32"/>
        </w:rPr>
        <w:lastRenderedPageBreak/>
        <w:t>职责的部门指出或者责令限期整改后，不按时整改或者整改不到位的；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（五）暂扣、吊销安全生产许可证的；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（六）抗拒安全生产行政执法的；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（七）存在其他严重违反安全生产、职业病防治法律法规行为的，或者发生社会影响恶劣，有必要纳入管理范围的生产安全其他违法违规行为或者事故的。</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本办法所称的“以上”包括本数，“以下”不包括本数。</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第四条 实施黑名单管理的基本程序：</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一）信息采集。按照“谁监管、谁采集”的原则，由各地负有安全生产监督管理职责的部门（以下统称信息采集部门）对符合纳入黑名单条件的生产经营单位进行核实、取证，记录基础信息和纳入理由，并将相关证据资料存档。监管权限不明确或者有交叉的，按照“谁处罚、谁采集”的原则，进行信息采集。</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每条信息应当列明符合本办法第三条的具体项目，并提供符合该项目的相关材料。每条信息应当包括生产经营单位法人或者自然人名称、工商注册号（或者统一社会信用代码）、单位主要负责人姓名、行政处罚决定、执法单位等要素，其中：事故类信息还应当包括事故时间、事故等级、事故简况、伤亡人数及其违法行为；非法违法行为类信息还应当包括违法行为的基本事实、基本证据；事故隐患类还应当包括隐患等级、职业病危害因素检测浓度或者强度、整改时限、整改落实情况等要素。</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lastRenderedPageBreak/>
        <w:t xml:space="preserve">    </w:t>
      </w:r>
      <w:r w:rsidR="0037399F" w:rsidRPr="00384D3F">
        <w:rPr>
          <w:rFonts w:ascii="仿宋_GB2312" w:eastAsia="仿宋_GB2312" w:hAnsi="宋体" w:cs="宋体" w:hint="eastAsia"/>
          <w:color w:val="000000"/>
          <w:kern w:val="0"/>
          <w:sz w:val="32"/>
          <w:szCs w:val="32"/>
        </w:rPr>
        <w:t>（二）信息告知。信息采集部门应当提前告知拟列入黑名单管理的生产经营单位，并听取申辩意见。生产经营单位提出的事实、理由和证据成立的，应当予以采纳。</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三）信息报送。各市（县）、区政府安委会办公室负责对本辖区采集的纳入黑名单管理的生产经营单位信息进行汇总，并报送市政府安委会办公室。报送单位要填报《纳入安全生产失信黑名单登记表》（见表1）。</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（四）信息公布。市政府安委会办公室将黑名单报送市社会信用体系建设领导小组办公室，并通过市安全生产监督管理局网站以及有关媒体向社会公开。</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五）信息移出。生产经营单位在黑名单管理期限内未发生新的符合纳入黑名单条件行为的，由该生产经营单位向原信息采集部门提供情况说明。原信息采集部门对其情况进行确认后，填写移出安全生产失信黑名单登记表（见表2）,并报送市政府安委会办公室，在管理期限届满后移出黑名单。市政府安委会办公室于10个工作日内向社会公布并通报相关部门。</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其中受到责令限期整改、责令停产停业等现场处理或者行政处罚的生产经营单位，应当在黑名单管理期限届满30个工作日前，报送整改材料并提出移出申请，经原信息采集部门组织验收合格方能移出。</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第五条 各级负有安全生产监督管理职责的部门应当严格执行《国务院办公厅关于加强安全生产监管执法的通知》</w:t>
      </w:r>
      <w:r w:rsidR="0037399F" w:rsidRPr="00384D3F">
        <w:rPr>
          <w:rFonts w:ascii="仿宋_GB2312" w:eastAsia="仿宋_GB2312" w:hAnsi="宋体" w:cs="宋体" w:hint="eastAsia"/>
          <w:color w:val="000000"/>
          <w:kern w:val="0"/>
          <w:sz w:val="32"/>
          <w:szCs w:val="32"/>
        </w:rPr>
        <w:lastRenderedPageBreak/>
        <w:t>有关规定，在各级各类评先表彰中，对纳入黑名单管理的生产经营单位及其主要负责人实行“一票否决”。</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对纳入黑名单管理的生产经营单位及其主要负责人，在日常监督管理、行政许可、采购招标、评先评优、信贷支持、资质管理、环境管理、财政资金补贴等工作中，应当按《关于印发〈失信企业协同监管和联合惩戒合作备忘录〉的通知》、《无锡市企业失信行为联动惩戒实施办法（试行）》实施联动惩戒。</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第六条 生产经营单位纳入失信黑名单管理的期限，为入库管理之日起1年；连续进入黑名单的生产经营单位，从最后一次记录起后延3年。</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纳入国家、省黑名单管理的单位，同时自动列入市级黑名单管理。</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第七条 在生产经营单位纳入黑名单管理期间，信息采集部门应当把纳入黑名单管理的生产经营单位作为重点监管监察对象，加大执法检查频次，每年至少进行1次执法检查，并至少约谈1次其主要负责人；发现有新的安全生产违法行为的，要依法依规从重处罚。</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第八条 信息采集部门应当对信息的真实性负责。各相关部门工作人员在信息采集、发布等过程中不得滥用职权、玩忽职守、徇私舞弊。</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第九条 各市（县）区可以参照本规定，结合实际，制定本地区的黑名单管理办法。</w:t>
      </w:r>
    </w:p>
    <w:p w:rsidR="0037399F" w:rsidRPr="00384D3F" w:rsidRDefault="00384D3F" w:rsidP="00384D3F">
      <w:pPr>
        <w:widowControl/>
        <w:spacing w:line="560" w:lineRule="exact"/>
        <w:contextualSpacing/>
        <w:rPr>
          <w:rFonts w:ascii="仿宋_GB2312" w:eastAsia="仿宋_GB2312" w:hAnsi="宋体" w:cs="宋体"/>
          <w:color w:val="000000"/>
          <w:kern w:val="0"/>
          <w:sz w:val="32"/>
          <w:szCs w:val="32"/>
        </w:rPr>
      </w:pPr>
      <w:r w:rsidRPr="00384D3F">
        <w:rPr>
          <w:rFonts w:ascii="仿宋_GB2312" w:eastAsia="仿宋_GB2312" w:hAnsi="宋体" w:cs="宋体" w:hint="eastAsia"/>
          <w:color w:val="000000"/>
          <w:kern w:val="0"/>
          <w:sz w:val="32"/>
          <w:szCs w:val="32"/>
        </w:rPr>
        <w:t xml:space="preserve">    </w:t>
      </w:r>
      <w:r w:rsidR="0037399F" w:rsidRPr="00384D3F">
        <w:rPr>
          <w:rFonts w:ascii="仿宋_GB2312" w:eastAsia="仿宋_GB2312" w:hAnsi="宋体" w:cs="宋体" w:hint="eastAsia"/>
          <w:color w:val="000000"/>
          <w:kern w:val="0"/>
          <w:sz w:val="32"/>
          <w:szCs w:val="32"/>
        </w:rPr>
        <w:t>第十条 本办法自印发之日起施行。</w:t>
      </w:r>
    </w:p>
    <w:p w:rsidR="00505654" w:rsidRPr="0037399F" w:rsidRDefault="00505654" w:rsidP="00384D3F">
      <w:pPr>
        <w:spacing w:line="560" w:lineRule="exact"/>
        <w:contextualSpacing/>
      </w:pPr>
    </w:p>
    <w:sectPr w:rsidR="00505654" w:rsidRPr="0037399F" w:rsidSect="004155D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9A3" w:rsidRDefault="00D279A3" w:rsidP="0037399F">
      <w:r>
        <w:separator/>
      </w:r>
    </w:p>
  </w:endnote>
  <w:endnote w:type="continuationSeparator" w:id="0">
    <w:p w:rsidR="00D279A3" w:rsidRDefault="00D279A3" w:rsidP="003739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9A3" w:rsidRDefault="00D279A3" w:rsidP="0037399F">
      <w:r>
        <w:separator/>
      </w:r>
    </w:p>
  </w:footnote>
  <w:footnote w:type="continuationSeparator" w:id="0">
    <w:p w:rsidR="00D279A3" w:rsidRDefault="00D279A3" w:rsidP="003739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69C9"/>
    <w:rsid w:val="002969C9"/>
    <w:rsid w:val="002C19F4"/>
    <w:rsid w:val="0037399F"/>
    <w:rsid w:val="00384D3F"/>
    <w:rsid w:val="004155D2"/>
    <w:rsid w:val="0043217B"/>
    <w:rsid w:val="00505654"/>
    <w:rsid w:val="00B31C83"/>
    <w:rsid w:val="00D279A3"/>
    <w:rsid w:val="00F85C8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5D2"/>
    <w:pPr>
      <w:widowControl w:val="0"/>
      <w:jc w:val="both"/>
    </w:pPr>
  </w:style>
  <w:style w:type="paragraph" w:styleId="1">
    <w:name w:val="heading 1"/>
    <w:basedOn w:val="a"/>
    <w:link w:val="1Char"/>
    <w:uiPriority w:val="9"/>
    <w:qFormat/>
    <w:rsid w:val="0037399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39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399F"/>
    <w:rPr>
      <w:sz w:val="18"/>
      <w:szCs w:val="18"/>
    </w:rPr>
  </w:style>
  <w:style w:type="paragraph" w:styleId="a4">
    <w:name w:val="footer"/>
    <w:basedOn w:val="a"/>
    <w:link w:val="Char0"/>
    <w:uiPriority w:val="99"/>
    <w:unhideWhenUsed/>
    <w:rsid w:val="0037399F"/>
    <w:pPr>
      <w:tabs>
        <w:tab w:val="center" w:pos="4153"/>
        <w:tab w:val="right" w:pos="8306"/>
      </w:tabs>
      <w:snapToGrid w:val="0"/>
      <w:jc w:val="left"/>
    </w:pPr>
    <w:rPr>
      <w:sz w:val="18"/>
      <w:szCs w:val="18"/>
    </w:rPr>
  </w:style>
  <w:style w:type="character" w:customStyle="1" w:styleId="Char0">
    <w:name w:val="页脚 Char"/>
    <w:basedOn w:val="a0"/>
    <w:link w:val="a4"/>
    <w:uiPriority w:val="99"/>
    <w:rsid w:val="0037399F"/>
    <w:rPr>
      <w:sz w:val="18"/>
      <w:szCs w:val="18"/>
    </w:rPr>
  </w:style>
  <w:style w:type="character" w:customStyle="1" w:styleId="1Char">
    <w:name w:val="标题 1 Char"/>
    <w:basedOn w:val="a0"/>
    <w:link w:val="1"/>
    <w:uiPriority w:val="9"/>
    <w:rsid w:val="0037399F"/>
    <w:rPr>
      <w:rFonts w:ascii="宋体" w:eastAsia="宋体" w:hAnsi="宋体" w:cs="宋体"/>
      <w:b/>
      <w:bCs/>
      <w:kern w:val="36"/>
      <w:sz w:val="48"/>
      <w:szCs w:val="48"/>
    </w:rPr>
  </w:style>
  <w:style w:type="character" w:customStyle="1" w:styleId="xlletr">
    <w:name w:val="xlletr"/>
    <w:basedOn w:val="a0"/>
    <w:rsid w:val="0037399F"/>
  </w:style>
  <w:style w:type="character" w:styleId="a5">
    <w:name w:val="Hyperlink"/>
    <w:basedOn w:val="a0"/>
    <w:uiPriority w:val="99"/>
    <w:semiHidden/>
    <w:unhideWhenUsed/>
    <w:rsid w:val="0037399F"/>
    <w:rPr>
      <w:color w:val="0000FF"/>
      <w:u w:val="single"/>
    </w:rPr>
  </w:style>
  <w:style w:type="character" w:customStyle="1" w:styleId="apple-converted-space">
    <w:name w:val="apple-converted-space"/>
    <w:basedOn w:val="a0"/>
    <w:rsid w:val="0037399F"/>
  </w:style>
  <w:style w:type="paragraph" w:styleId="a6">
    <w:name w:val="Normal (Web)"/>
    <w:basedOn w:val="a"/>
    <w:uiPriority w:val="99"/>
    <w:semiHidden/>
    <w:unhideWhenUsed/>
    <w:rsid w:val="0037399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71738192">
      <w:bodyDiv w:val="1"/>
      <w:marLeft w:val="0"/>
      <w:marRight w:val="0"/>
      <w:marTop w:val="0"/>
      <w:marBottom w:val="0"/>
      <w:divBdr>
        <w:top w:val="none" w:sz="0" w:space="0" w:color="auto"/>
        <w:left w:val="none" w:sz="0" w:space="0" w:color="auto"/>
        <w:bottom w:val="none" w:sz="0" w:space="0" w:color="auto"/>
        <w:right w:val="none" w:sz="0" w:space="0" w:color="auto"/>
      </w:divBdr>
      <w:divsChild>
        <w:div w:id="283121256">
          <w:marLeft w:val="0"/>
          <w:marRight w:val="0"/>
          <w:marTop w:val="525"/>
          <w:marBottom w:val="0"/>
          <w:divBdr>
            <w:top w:val="none" w:sz="0" w:space="0" w:color="auto"/>
            <w:left w:val="none" w:sz="0" w:space="0" w:color="auto"/>
            <w:bottom w:val="none" w:sz="0" w:space="0" w:color="auto"/>
            <w:right w:val="none" w:sz="0" w:space="0" w:color="auto"/>
          </w:divBdr>
        </w:div>
        <w:div w:id="468976638">
          <w:marLeft w:val="600"/>
          <w:marRight w:val="600"/>
          <w:marTop w:val="0"/>
          <w:marBottom w:val="0"/>
          <w:divBdr>
            <w:top w:val="none" w:sz="0" w:space="0" w:color="auto"/>
            <w:left w:val="none" w:sz="0" w:space="0" w:color="auto"/>
            <w:bottom w:val="none" w:sz="0" w:space="0" w:color="auto"/>
            <w:right w:val="none" w:sz="0" w:space="0" w:color="auto"/>
          </w:divBdr>
        </w:div>
        <w:div w:id="745766416">
          <w:marLeft w:val="600"/>
          <w:marRight w:val="600"/>
          <w:marTop w:val="0"/>
          <w:marBottom w:val="0"/>
          <w:divBdr>
            <w:top w:val="none" w:sz="0" w:space="0" w:color="auto"/>
            <w:left w:val="none" w:sz="0" w:space="0" w:color="auto"/>
            <w:bottom w:val="single" w:sz="6" w:space="11" w:color="B1CAE2"/>
            <w:right w:val="none" w:sz="0" w:space="0" w:color="auto"/>
          </w:divBdr>
        </w:div>
        <w:div w:id="1116018715">
          <w:marLeft w:val="0"/>
          <w:marRight w:val="0"/>
          <w:marTop w:val="0"/>
          <w:marBottom w:val="0"/>
          <w:divBdr>
            <w:top w:val="none" w:sz="0" w:space="0" w:color="auto"/>
            <w:left w:val="none" w:sz="0" w:space="0" w:color="auto"/>
            <w:bottom w:val="none" w:sz="0" w:space="0" w:color="auto"/>
            <w:right w:val="none" w:sz="0" w:space="0" w:color="auto"/>
          </w:divBdr>
          <w:divsChild>
            <w:div w:id="1358317027">
              <w:marLeft w:val="0"/>
              <w:marRight w:val="0"/>
              <w:marTop w:val="0"/>
              <w:marBottom w:val="0"/>
              <w:divBdr>
                <w:top w:val="none" w:sz="0" w:space="0" w:color="auto"/>
                <w:left w:val="none" w:sz="0" w:space="0" w:color="auto"/>
                <w:bottom w:val="none" w:sz="0" w:space="0" w:color="auto"/>
                <w:right w:val="none" w:sz="0" w:space="0" w:color="auto"/>
              </w:divBdr>
              <w:divsChild>
                <w:div w:id="268396667">
                  <w:marLeft w:val="0"/>
                  <w:marRight w:val="0"/>
                  <w:marTop w:val="0"/>
                  <w:marBottom w:val="0"/>
                  <w:divBdr>
                    <w:top w:val="none" w:sz="0" w:space="0" w:color="auto"/>
                    <w:left w:val="none" w:sz="0" w:space="0" w:color="auto"/>
                    <w:bottom w:val="none" w:sz="0" w:space="0" w:color="auto"/>
                    <w:right w:val="none" w:sz="0" w:space="0" w:color="auto"/>
                  </w:divBdr>
                  <w:divsChild>
                    <w:div w:id="15051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323</Words>
  <Characters>1843</Characters>
  <Application>Microsoft Office Word</Application>
  <DocSecurity>0</DocSecurity>
  <Lines>15</Lines>
  <Paragraphs>4</Paragraphs>
  <ScaleCrop>false</ScaleCrop>
  <Company/>
  <LinksUpToDate>false</LinksUpToDate>
  <CharactersWithSpaces>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chenlongyan</dc:creator>
  <cp:keywords/>
  <dc:description/>
  <cp:lastModifiedBy>微软用户</cp:lastModifiedBy>
  <cp:revision>2</cp:revision>
  <dcterms:created xsi:type="dcterms:W3CDTF">2018-03-27T05:13:00Z</dcterms:created>
  <dcterms:modified xsi:type="dcterms:W3CDTF">2018-03-27T05:13:00Z</dcterms:modified>
</cp:coreProperties>
</file>