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一类医疗器械生产企业日常监管现场检查要点(试行)</w:t>
      </w:r>
    </w:p>
    <w:p>
      <w:pPr>
        <w:jc w:val="center"/>
        <w:rPr>
          <w:rFonts w:hint="eastAsia" w:ascii="华文中宋" w:hAnsi="华文中宋" w:eastAsia="华文中宋" w:cs="华文中宋"/>
          <w:sz w:val="44"/>
          <w:szCs w:val="44"/>
          <w:lang w:val="en-US" w:eastAsia="zh-CN"/>
        </w:rPr>
      </w:pPr>
    </w:p>
    <w:p>
      <w:pPr>
        <w:spacing w:line="360" w:lineRule="auto"/>
        <w:rPr>
          <w:rFonts w:hint="eastAsia" w:asciiTheme="minorEastAsia" w:hAnsiTheme="minorEastAsia" w:cstheme="minorEastAsia"/>
          <w:b/>
          <w:bCs/>
          <w:sz w:val="21"/>
          <w:szCs w:val="21"/>
          <w:lang w:val="en-US" w:eastAsia="zh-CN"/>
        </w:rPr>
      </w:pPr>
      <w:r>
        <w:rPr>
          <w:rFonts w:hint="eastAsia" w:ascii="黑体" w:hAnsi="黑体" w:eastAsia="黑体" w:cs="黑体"/>
          <w:sz w:val="32"/>
          <w:szCs w:val="32"/>
          <w:lang w:val="en-US" w:eastAsia="zh-CN"/>
        </w:rPr>
        <w:t xml:space="preserve">   </w:t>
      </w:r>
      <w:r>
        <w:rPr>
          <w:rFonts w:hint="eastAsia" w:ascii="黑体" w:hAnsi="黑体" w:eastAsia="黑体" w:cs="黑体"/>
          <w:b w:val="0"/>
          <w:bCs w:val="0"/>
          <w:sz w:val="32"/>
          <w:szCs w:val="32"/>
          <w:lang w:val="en-US" w:eastAsia="zh-CN"/>
        </w:rPr>
        <w:t>一、</w:t>
      </w:r>
      <w:r>
        <w:rPr>
          <w:rFonts w:hint="eastAsia" w:asciiTheme="majorEastAsia" w:hAnsiTheme="majorEastAsia" w:eastAsiaTheme="majorEastAsia" w:cstheme="majorEastAsia"/>
          <w:b/>
          <w:bCs/>
          <w:sz w:val="28"/>
          <w:szCs w:val="28"/>
          <w:lang w:val="en-US" w:eastAsia="zh-CN"/>
        </w:rPr>
        <w:t>日常监管现场检查要点</w:t>
      </w:r>
    </w:p>
    <w:p>
      <w:pPr>
        <w:numPr>
          <w:ilvl w:val="0"/>
          <w:numId w:val="0"/>
        </w:numPr>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（一）</w:t>
      </w:r>
      <w:r>
        <w:rPr>
          <w:rFonts w:hint="eastAsia" w:asciiTheme="minorEastAsia" w:hAnsiTheme="minorEastAsia" w:eastAsiaTheme="minorEastAsia" w:cstheme="minorEastAsia"/>
          <w:b/>
          <w:bCs/>
          <w:sz w:val="21"/>
          <w:szCs w:val="21"/>
          <w:lang w:val="en-US" w:eastAsia="zh-CN"/>
        </w:rPr>
        <w:t>机构和人员</w:t>
      </w:r>
    </w:p>
    <w:tbl>
      <w:tblPr>
        <w:tblStyle w:val="6"/>
        <w:tblW w:w="14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2"/>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372" w:type="dxa"/>
            <w:vAlign w:val="top"/>
          </w:tcPr>
          <w:p>
            <w:pPr>
              <w:widowControl w:val="0"/>
              <w:numPr>
                <w:ilvl w:val="0"/>
                <w:numId w:val="0"/>
              </w:numPr>
              <w:ind w:left="0" w:leftChars="0" w:firstLine="0" w:firstLineChars="0"/>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6660" w:type="dxa"/>
            <w:vAlign w:val="top"/>
          </w:tcPr>
          <w:p>
            <w:pPr>
              <w:numPr>
                <w:ilvl w:val="0"/>
                <w:numId w:val="0"/>
              </w:numPr>
              <w:ind w:left="0" w:leftChars="0" w:firstLine="0" w:firstLineChars="0"/>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2" w:type="dxa"/>
            <w:vAlign w:val="top"/>
          </w:tcPr>
          <w:p>
            <w:pPr>
              <w:widowControl/>
              <w:adjustRightInd w:val="0"/>
              <w:snapToGrid w:val="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val="en-US" w:eastAsia="zh-CN"/>
              </w:rPr>
              <w:t>1.1.1</w:t>
            </w:r>
            <w:r>
              <w:rPr>
                <w:rFonts w:hint="eastAsia" w:asciiTheme="minorEastAsia" w:hAnsiTheme="minorEastAsia" w:eastAsiaTheme="minorEastAsia" w:cstheme="minorEastAsia"/>
                <w:color w:val="000000"/>
                <w:kern w:val="0"/>
                <w:sz w:val="21"/>
                <w:szCs w:val="21"/>
              </w:rPr>
              <w:t>应当建立与医疗器械生产相适应的管理机构，具备组织机构图。</w:t>
            </w:r>
          </w:p>
          <w:p>
            <w:pPr>
              <w:widowControl/>
              <w:adjustRightInd w:val="0"/>
              <w:snapToGrid w:val="0"/>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eastAsiaTheme="minorEastAsia" w:cstheme="minorEastAsia"/>
                <w:b/>
                <w:bCs/>
                <w:color w:val="000000"/>
                <w:kern w:val="0"/>
                <w:sz w:val="21"/>
                <w:szCs w:val="21"/>
                <w:u w:val="single"/>
              </w:rPr>
              <w:t>*1.1.2应当明确各部门的职责和权限，明确质量管理职能。</w:t>
            </w:r>
          </w:p>
          <w:p>
            <w:pPr>
              <w:numPr>
                <w:ilvl w:val="0"/>
                <w:numId w:val="0"/>
              </w:num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1.1.3生产管理部门和质量管理部门负责人不得互相兼任。</w:t>
            </w:r>
          </w:p>
          <w:p>
            <w:pPr>
              <w:numPr>
                <w:ilvl w:val="0"/>
                <w:numId w:val="0"/>
              </w:num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1.2.1企业负责人应当是医疗器械产品质量的主要责任人。</w:t>
            </w:r>
          </w:p>
          <w:p>
            <w:pPr>
              <w:numPr>
                <w:ilvl w:val="0"/>
                <w:numId w:val="0"/>
              </w:num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1.2.2企业负责人应当组织制定质量方针和质量目标。</w:t>
            </w:r>
          </w:p>
          <w:p>
            <w:pPr>
              <w:numPr>
                <w:ilvl w:val="0"/>
                <w:numId w:val="0"/>
              </w:num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1.2.3企业负责人应当确保质量管理体系有效运行所需的人力资源、基础设施和工作环境。</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1.2.4企业负责人应当组织实施管理评审，定期对质量管理体系运行情况进行评估，并持续改进。</w:t>
            </w:r>
          </w:p>
          <w:p>
            <w:pPr>
              <w:widowControl w:val="0"/>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u w:val="single"/>
                <w:lang w:val="en-US" w:eastAsia="zh-CN"/>
              </w:rPr>
              <w:t>*1.2.5企业负责人应当确保企业按照法律、法规和规章的要求组织生产。</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1.3.1企业负责人应当确定一名管理者代表。</w:t>
            </w:r>
          </w:p>
          <w:p>
            <w:pPr>
              <w:numPr>
                <w:ilvl w:val="0"/>
                <w:numId w:val="0"/>
              </w:numPr>
              <w:rPr>
                <w:rFonts w:hint="eastAsia" w:asciiTheme="minorEastAsia" w:hAnsiTheme="minorEastAsia" w:eastAsiaTheme="minorEastAsia" w:cstheme="minorEastAsia"/>
                <w:b w:val="0"/>
                <w:bCs w:val="0"/>
                <w:sz w:val="21"/>
                <w:szCs w:val="21"/>
                <w:u w:val="single"/>
                <w:lang w:val="en-US" w:eastAsia="zh-CN"/>
              </w:rPr>
            </w:pPr>
            <w:r>
              <w:rPr>
                <w:rFonts w:hint="eastAsia" w:asciiTheme="minorEastAsia" w:hAnsiTheme="minorEastAsia" w:eastAsiaTheme="minorEastAsia" w:cstheme="minorEastAsia"/>
                <w:b w:val="0"/>
                <w:bCs w:val="0"/>
                <w:sz w:val="21"/>
                <w:szCs w:val="21"/>
                <w:u w:val="single"/>
                <w:lang w:val="en-US" w:eastAsia="zh-CN"/>
              </w:rPr>
              <w:t>*1.3.2管理者代表应当负责建立、实施并保持质量管理体系，报告质量管理体系的运行情况和改进需求，提高员工满足法规、规章和顾客要求的意识。</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1.4.1技术、生产、质量管理部门负责人应当熟悉医疗器械法律法规，具有质量管理的实践经验，应当有能力对生产管理和质量管理中实际问题作出正确判断和处理。</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1.5.1应当配备与生产产品相适应的专业技术人员、管理人员和操作人员。</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*1.5.2应当具有相应的质量检验机构或专职检验人员。</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*1.6.1从事影响产品质量工作的人员，应当经过与其岗位要求相适应的培训，具有相关的理论知识和实际操作技能。</w:t>
            </w:r>
          </w:p>
          <w:p>
            <w:pPr>
              <w:widowControl w:val="0"/>
              <w:numPr>
                <w:ilvl w:val="0"/>
                <w:numId w:val="0"/>
              </w:numPr>
              <w:ind w:left="0" w:leftChars="0" w:firstLine="0" w:firstLineChars="0"/>
              <w:jc w:val="both"/>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sz w:val="21"/>
                <w:szCs w:val="21"/>
                <w:lang w:val="en-US" w:eastAsia="zh-CN"/>
              </w:rPr>
              <w:t>1.7.1应当对从事与产品质量有影响人员的健康进行管理，建立健康档案。</w:t>
            </w:r>
          </w:p>
        </w:tc>
        <w:tc>
          <w:tcPr>
            <w:tcW w:w="6660" w:type="dxa"/>
            <w:vAlign w:val="top"/>
          </w:tcPr>
          <w:p>
            <w:pPr>
              <w:numPr>
                <w:ilvl w:val="0"/>
                <w:numId w:val="1"/>
              </w:numP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检查企业质量手册中如下内容：是否有组织机构图（质量组织机构图），确认机构图与企业实际组织架构是否一致；是否明确企业负责人（最高管理者）质量管理职责；是否制定了质量方针、质量目标及质量分解目标（质量目标及其分解可单独成文）；是否说明了质量手册编制的依据（YY/T 0287和《医疗器械生产质量管理规范》），是否明确质量管理体系适用范围及合理删减；是否有质量管理过程职能部门职责权限分配表，是否确定了每个部门的职责/权限并明确其质量管理职能；是否明确了管理者代表的职责；是否明确企业负责人应当定期实施管理评审；是否明确了企业的程序文件清单。</w:t>
            </w:r>
          </w:p>
          <w:p>
            <w:pPr>
              <w:numPr>
                <w:ilvl w:val="0"/>
                <w:numId w:val="1"/>
              </w:numP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查看企业员工花名册和任命书等相关文件，企业负责人是否任命了管理者代表、生产、质量管理部门等所有与组织机构对应的部门负责人；其实际职责/权限是否与受控文件的职责与权限一致；生产、质量管理部门负责人是否实际没有兼任。</w:t>
            </w:r>
          </w:p>
          <w:p>
            <w:pPr>
              <w:numPr>
                <w:ilvl w:val="0"/>
                <w:numId w:val="1"/>
              </w:numPr>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sz w:val="21"/>
                <w:szCs w:val="21"/>
                <w:vertAlign w:val="baseline"/>
                <w:lang w:val="en-US" w:eastAsia="zh-CN"/>
              </w:rPr>
              <w:t>查看企业相关书面文件规定、员工学历证书、培训证书等，确认是否书面确定了技术、生产、质量管理部门负责人的岗位要求（学历、工作、培训、能力等要求）；是否书面确定了</w:t>
            </w:r>
            <w:r>
              <w:rPr>
                <w:rFonts w:hint="eastAsia" w:asciiTheme="minorEastAsia" w:hAnsiTheme="minorEastAsia" w:eastAsiaTheme="minorEastAsia" w:cstheme="minorEastAsia"/>
                <w:sz w:val="21"/>
                <w:szCs w:val="21"/>
                <w:lang w:val="en-US" w:eastAsia="zh-CN"/>
              </w:rPr>
              <w:t>专业技术人员、管理人员</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操作人员</w:t>
            </w:r>
            <w:r>
              <w:rPr>
                <w:rFonts w:hint="eastAsia" w:asciiTheme="minorEastAsia" w:hAnsiTheme="minorEastAsia" w:cstheme="minorEastAsia"/>
                <w:sz w:val="21"/>
                <w:szCs w:val="21"/>
                <w:lang w:val="en-US" w:eastAsia="zh-CN"/>
              </w:rPr>
              <w:t>和</w:t>
            </w:r>
            <w:r>
              <w:rPr>
                <w:rFonts w:hint="eastAsia" w:asciiTheme="minorEastAsia" w:hAnsiTheme="minorEastAsia" w:eastAsiaTheme="minorEastAsia" w:cstheme="minorEastAsia"/>
                <w:sz w:val="21"/>
                <w:szCs w:val="21"/>
                <w:lang w:val="en-US" w:eastAsia="zh-CN"/>
              </w:rPr>
              <w:t>专职检验人员</w:t>
            </w:r>
            <w:r>
              <w:rPr>
                <w:rFonts w:hint="eastAsia" w:asciiTheme="minorEastAsia" w:hAnsiTheme="minorEastAsia" w:cstheme="minorEastAsia"/>
                <w:sz w:val="21"/>
                <w:szCs w:val="21"/>
                <w:lang w:val="en-US" w:eastAsia="zh-CN"/>
              </w:rPr>
              <w:t>等影响产品质量人员的</w:t>
            </w:r>
            <w:r>
              <w:rPr>
                <w:rFonts w:hint="eastAsia" w:asciiTheme="minorEastAsia" w:hAnsiTheme="minorEastAsia" w:cstheme="minorEastAsia"/>
                <w:sz w:val="21"/>
                <w:szCs w:val="21"/>
                <w:vertAlign w:val="baseline"/>
                <w:lang w:val="en-US" w:eastAsia="zh-CN"/>
              </w:rPr>
              <w:t>岗位要求（学历、工作、培训、能力等要求）；是否按上述要求聘任相关人员。</w:t>
            </w:r>
          </w:p>
          <w:p>
            <w:pPr>
              <w:numPr>
                <w:ilvl w:val="0"/>
                <w:numId w:val="1"/>
              </w:numP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查阅相关文件和记录，确认企业是否定期组织上述人员参加外部或内部组织的培训，保证上述人员能够胜任本职工作。</w:t>
            </w:r>
          </w:p>
          <w:p>
            <w:pPr>
              <w:numPr>
                <w:ilvl w:val="0"/>
                <w:numId w:val="1"/>
              </w:numP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企业是否至少有两名内审员。</w:t>
            </w:r>
          </w:p>
        </w:tc>
      </w:tr>
    </w:tbl>
    <w:p>
      <w:pPr>
        <w:numPr>
          <w:ilvl w:val="0"/>
          <w:numId w:val="0"/>
        </w:numPr>
        <w:rPr>
          <w:rFonts w:hint="eastAsia" w:asciiTheme="minorEastAsia" w:hAnsiTheme="minorEastAsia" w:eastAsiaTheme="minorEastAsia" w:cstheme="minorEastAsia"/>
          <w:b/>
          <w:bCs/>
          <w:sz w:val="21"/>
          <w:szCs w:val="21"/>
          <w:lang w:val="en-US" w:eastAsia="zh-CN"/>
        </w:rPr>
      </w:pPr>
    </w:p>
    <w:p>
      <w:pPr>
        <w:widowControl w:val="0"/>
        <w:numPr>
          <w:ilvl w:val="0"/>
          <w:numId w:val="0"/>
        </w:num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（二）</w:t>
      </w:r>
      <w:r>
        <w:rPr>
          <w:rFonts w:hint="eastAsia" w:asciiTheme="minorEastAsia" w:hAnsiTheme="minorEastAsia" w:eastAsiaTheme="minorEastAsia" w:cstheme="minorEastAsia"/>
          <w:b/>
          <w:bCs/>
          <w:sz w:val="21"/>
          <w:szCs w:val="21"/>
          <w:lang w:val="en-US" w:eastAsia="zh-CN"/>
        </w:rPr>
        <w:t>厂房与设施</w:t>
      </w:r>
    </w:p>
    <w:tbl>
      <w:tblPr>
        <w:tblStyle w:val="6"/>
        <w:tblW w:w="13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2"/>
        <w:gridCol w:w="4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vAlign w:val="top"/>
          </w:tcPr>
          <w:p>
            <w:pPr>
              <w:widowControl w:val="0"/>
              <w:numPr>
                <w:ilvl w:val="0"/>
                <w:numId w:val="0"/>
              </w:numPr>
              <w:ind w:left="0" w:lef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4740" w:type="dxa"/>
            <w:vAlign w:val="top"/>
          </w:tcPr>
          <w:p>
            <w:pPr>
              <w:numPr>
                <w:ilvl w:val="0"/>
                <w:numId w:val="0"/>
              </w:numPr>
              <w:ind w:left="0" w:lef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tcPr>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2.1.1厂房与设施应当符合产品的生产要求。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2.1.2生产、行政和辅助区的总体布局应当合理，不得互相妨碍。</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u w:val="single"/>
                <w:lang w:val="en-US" w:eastAsia="zh-CN"/>
              </w:rPr>
              <w:t>*2.2.1厂房与设施应当根据所生产产品的特性、工艺流程及相应的洁净级别要求进行合理设计、布局和使用。</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2.2.2生产环境应当整洁、符合产品质量需要及相关技术标准的要求。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2.2.3产品有特殊要求的，应当确保厂房的外部环境不能对产品质量产生影响，必要时应当进行验证。</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2.3.1厂房应当确保生产和贮存产品质量以及相关设备性能不会直接或间接地受到影响。</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2.3.2厂房应当有适当的照明、温度、湿度和通风控制条件。</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2.4.1厂房与设施的设计和安装应当根据产品特性采取必要措施，有效防止昆虫或其他动物进入。</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2.4.2对厂房与设施的维护和维修不应影响产品质量。</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2.5.1生产区应当有足够空间，并与产品生产规模、品种相适应。</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lang w:val="en-US" w:eastAsia="zh-CN"/>
              </w:rPr>
              <w:t>.1仓储区应当能够满足原材料、包装材料、中间品、产品等贮存条件和要求。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仓储区应当按照待验、合格、不合格、退货或召回等进行有序、分区存放各类材料和产品，便于检查和监控。</w:t>
            </w:r>
          </w:p>
          <w:p>
            <w:pPr>
              <w:widowControl w:val="0"/>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
                <w:bCs/>
                <w:sz w:val="21"/>
                <w:szCs w:val="21"/>
                <w:u w:val="single"/>
                <w:lang w:val="en-US" w:eastAsia="zh-CN"/>
              </w:rPr>
              <w:t>*2.7.1应当配备与产品生产规模、品种、检验要求相适应的检验场所和设施。</w:t>
            </w:r>
          </w:p>
        </w:tc>
        <w:tc>
          <w:tcPr>
            <w:tcW w:w="4740" w:type="dxa"/>
          </w:tcPr>
          <w:p>
            <w:pPr>
              <w:widowControl w:val="0"/>
              <w:numPr>
                <w:ilvl w:val="0"/>
                <w:numId w:val="2"/>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现场查看厂房、设施，确认企业实际能够使用的厂房、生产和检验设施情况；确认企业厂房总体布局（行政管理用房、销售管理用房、生产车间、原辅材料库、中间品库、成品库、检验用房）及其分区情况并与受控的厂房平面布局图、生产/检验设备清单、品种工艺流程图等文件核对，确认企业的厂房设施（含生产/检验/仓储等用房面积、</w:t>
            </w:r>
            <w:r>
              <w:rPr>
                <w:rFonts w:hint="eastAsia" w:asciiTheme="minorEastAsia" w:hAnsiTheme="minorEastAsia" w:eastAsiaTheme="minorEastAsia" w:cstheme="minorEastAsia"/>
                <w:sz w:val="21"/>
                <w:szCs w:val="21"/>
                <w:lang w:val="en-US" w:eastAsia="zh-CN"/>
              </w:rPr>
              <w:t>照明、温度、湿度和通风</w:t>
            </w:r>
            <w:r>
              <w:rPr>
                <w:rFonts w:hint="eastAsia" w:asciiTheme="minorEastAsia" w:hAnsiTheme="minorEastAsia" w:cstheme="minorEastAsia"/>
                <w:sz w:val="21"/>
                <w:szCs w:val="21"/>
                <w:lang w:val="en-US" w:eastAsia="zh-CN"/>
              </w:rPr>
              <w:t>等必要条件</w:t>
            </w:r>
            <w:r>
              <w:rPr>
                <w:rFonts w:hint="eastAsia" w:asciiTheme="minorEastAsia" w:hAnsiTheme="minorEastAsia" w:cstheme="minorEastAsia"/>
                <w:sz w:val="21"/>
                <w:szCs w:val="21"/>
                <w:vertAlign w:val="baseline"/>
                <w:lang w:val="en-US" w:eastAsia="zh-CN"/>
              </w:rPr>
              <w:t>）能否基本满足企业规模生产需求。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vertAlign w:val="baseline"/>
                <w:lang w:val="en-US" w:eastAsia="zh-CN"/>
              </w:rPr>
              <w:t>2.企业原辅材料/成品等仓储区是否</w:t>
            </w:r>
            <w:r>
              <w:rPr>
                <w:rFonts w:hint="eastAsia" w:asciiTheme="minorEastAsia" w:hAnsiTheme="minorEastAsia" w:eastAsiaTheme="minorEastAsia" w:cstheme="minorEastAsia"/>
                <w:sz w:val="21"/>
                <w:szCs w:val="21"/>
                <w:lang w:val="en-US" w:eastAsia="zh-CN"/>
              </w:rPr>
              <w:t>按照待验、合格、不合格、退货或召回等进行有序、分区存放各类材料和产品，便于检查和监控</w:t>
            </w:r>
            <w:r>
              <w:rPr>
                <w:rFonts w:hint="eastAsia" w:asciiTheme="minorEastAsia" w:hAnsiTheme="minorEastAsia" w:cstheme="minorEastAsia"/>
                <w:sz w:val="21"/>
                <w:szCs w:val="21"/>
                <w:lang w:val="en-US" w:eastAsia="zh-CN"/>
              </w:rPr>
              <w:t>；对产品质量影响较大的重要原辅材料、半成品等通过货位卡、仓储台帐等是否实现可追溯；企业仓储区帐、卡、物是否一致。</w:t>
            </w:r>
          </w:p>
          <w:p>
            <w:pPr>
              <w:widowControl w:val="0"/>
              <w:numPr>
                <w:ilvl w:val="0"/>
                <w:numId w:val="0"/>
              </w:numPr>
              <w:jc w:val="both"/>
              <w:rPr>
                <w:rFonts w:hint="eastAsia" w:asciiTheme="minorEastAsia" w:hAnsiTheme="minorEastAsia" w:cstheme="minorEastAsia"/>
                <w:sz w:val="21"/>
                <w:szCs w:val="21"/>
                <w:vertAlign w:val="baseline"/>
                <w:lang w:val="en-US" w:eastAsia="zh-CN"/>
              </w:rPr>
            </w:pP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0"/>
        </w:num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（三）设备</w:t>
      </w:r>
    </w:p>
    <w:tbl>
      <w:tblPr>
        <w:tblStyle w:val="6"/>
        <w:tblW w:w="13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7"/>
        <w:gridCol w:w="5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7" w:type="dxa"/>
            <w:vAlign w:val="top"/>
          </w:tcPr>
          <w:p>
            <w:pPr>
              <w:widowControl w:val="0"/>
              <w:numPr>
                <w:ilvl w:val="0"/>
                <w:numId w:val="0"/>
              </w:numPr>
              <w:ind w:left="0" w:lef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指导原则要求</w:t>
            </w:r>
          </w:p>
        </w:tc>
        <w:tc>
          <w:tcPr>
            <w:tcW w:w="5520" w:type="dxa"/>
            <w:vAlign w:val="top"/>
          </w:tcPr>
          <w:p>
            <w:pPr>
              <w:numPr>
                <w:ilvl w:val="0"/>
                <w:numId w:val="0"/>
              </w:numPr>
              <w:ind w:left="0" w:lef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7" w:type="dxa"/>
          </w:tcPr>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*3.1.1应当配备与所生产产品和规模相匹配的生产设备、工艺装备，应当确保有效运行。</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3.2.1生产设备的设计、选型、安装、维修和维护应当符合预定用途，便于操作、清洁和维护。</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3.2.</w:t>
            </w: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生产设备应当有明显的状态标识，防止非预期使用。</w:t>
            </w:r>
            <w:r>
              <w:rPr>
                <w:rFonts w:hint="eastAsia" w:asciiTheme="minorEastAsia" w:hAnsiTheme="minorEastAsia" w:eastAsiaTheme="minorEastAsia" w:cstheme="minorEastAsia"/>
                <w:sz w:val="21"/>
                <w:szCs w:val="21"/>
                <w:lang w:val="en-US" w:eastAsia="zh-CN"/>
              </w:rPr>
              <w:tab/>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3.2.</w:t>
            </w: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应当建立生产设备使用、清洁、维护和维修的操作规程，并保存相应的设备操作记录。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3.2.</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应当配备与产品检验要求相适应的检验仪器和设备，主要检验仪器和设备应当具有明确的操作规程。</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3.2.3设备是否制定了操作规程。</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*3.3.1应当建立检验仪器和设备的使用记录，记录内容应当包括使用、校准、维护和维修等情况。</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3.4.1应当配备适当的计量器具，计量器具的量程和精度应当满足使用要求，计量器具应当标明其校准有效期，保存相应记录。</w:t>
            </w:r>
          </w:p>
          <w:p>
            <w:pPr>
              <w:widowControl w:val="0"/>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.1查看计量器具的校准记录，确定是否在有效期内使用。</w:t>
            </w:r>
          </w:p>
        </w:tc>
        <w:tc>
          <w:tcPr>
            <w:tcW w:w="5520" w:type="dxa"/>
          </w:tcPr>
          <w:p>
            <w:pPr>
              <w:widowControl w:val="0"/>
              <w:numPr>
                <w:ilvl w:val="0"/>
                <w:numId w:val="3"/>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现场查看企业生产设备、</w:t>
            </w:r>
            <w:r>
              <w:rPr>
                <w:rFonts w:hint="eastAsia" w:asciiTheme="minorEastAsia" w:hAnsiTheme="minorEastAsia" w:eastAsiaTheme="minorEastAsia" w:cstheme="minorEastAsia"/>
                <w:sz w:val="21"/>
                <w:szCs w:val="21"/>
                <w:lang w:val="en-US" w:eastAsia="zh-CN"/>
              </w:rPr>
              <w:t>工艺装备</w:t>
            </w:r>
            <w:r>
              <w:rPr>
                <w:rFonts w:hint="eastAsia" w:asciiTheme="minorEastAsia" w:hAnsiTheme="minorEastAsia" w:cstheme="minorEastAsia"/>
                <w:sz w:val="21"/>
                <w:szCs w:val="21"/>
                <w:vertAlign w:val="baseline"/>
                <w:lang w:val="en-US" w:eastAsia="zh-CN"/>
              </w:rPr>
              <w:t>和检验设备配备情况；主要生产设备和主要检验设备是否有明显使用状态标识；与企业受控的生产设备、检验设备清单、品种工艺流程图、进货/过程/成品检验规程等文件核对，确认企业的生产、检验设备是否能够基本满足其规模生产需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2、查看企业主要</w:t>
            </w:r>
            <w:r>
              <w:rPr>
                <w:rFonts w:hint="eastAsia" w:asciiTheme="minorEastAsia" w:hAnsiTheme="minorEastAsia" w:eastAsiaTheme="minorEastAsia" w:cstheme="minorEastAsia"/>
                <w:sz w:val="21"/>
                <w:szCs w:val="21"/>
                <w:lang w:val="en-US" w:eastAsia="zh-CN"/>
              </w:rPr>
              <w:t>生产设备</w:t>
            </w:r>
            <w:r>
              <w:rPr>
                <w:rFonts w:hint="eastAsia" w:asciiTheme="minorEastAsia" w:hAnsiTheme="minorEastAsia" w:cstheme="minorEastAsia"/>
                <w:sz w:val="21"/>
                <w:szCs w:val="21"/>
                <w:lang w:val="en-US" w:eastAsia="zh-CN"/>
              </w:rPr>
              <w:t>操作规程，是否涉及</w:t>
            </w:r>
            <w:r>
              <w:rPr>
                <w:rFonts w:hint="eastAsia" w:asciiTheme="minorEastAsia" w:hAnsiTheme="minorEastAsia" w:eastAsiaTheme="minorEastAsia" w:cstheme="minorEastAsia"/>
                <w:sz w:val="21"/>
                <w:szCs w:val="21"/>
                <w:lang w:val="en-US" w:eastAsia="zh-CN"/>
              </w:rPr>
              <w:t>使用、清洁、维护和维修</w:t>
            </w:r>
            <w:r>
              <w:rPr>
                <w:rFonts w:hint="eastAsia" w:asciiTheme="minorEastAsia" w:hAnsiTheme="minorEastAsia" w:cstheme="minorEastAsia"/>
                <w:sz w:val="21"/>
                <w:szCs w:val="21"/>
                <w:lang w:val="en-US" w:eastAsia="zh-CN"/>
              </w:rPr>
              <w:t>等内容</w:t>
            </w:r>
            <w:r>
              <w:rPr>
                <w:rFonts w:hint="eastAsia" w:asciiTheme="minorEastAsia" w:hAnsiTheme="minorEastAsia" w:eastAsiaTheme="minorEastAsia" w:cstheme="minorEastAsia"/>
                <w:sz w:val="21"/>
                <w:szCs w:val="21"/>
                <w:lang w:val="en-US" w:eastAsia="zh-CN"/>
              </w:rPr>
              <w:t>并保存相应的设备操作记录</w:t>
            </w:r>
            <w:r>
              <w:rPr>
                <w:rFonts w:hint="eastAsia" w:asciiTheme="minorEastAsia" w:hAnsiTheme="minorEastAsia" w:cstheme="minorEastAsia"/>
                <w:sz w:val="21"/>
                <w:szCs w:val="21"/>
                <w:lang w:val="en-US" w:eastAsia="zh-CN"/>
              </w:rPr>
              <w:t>（可与其他记录合并）；查看企业主要</w:t>
            </w:r>
            <w:r>
              <w:rPr>
                <w:rFonts w:hint="eastAsia" w:asciiTheme="minorEastAsia" w:hAnsiTheme="minorEastAsia" w:eastAsiaTheme="minorEastAsia" w:cstheme="minorEastAsia"/>
                <w:sz w:val="21"/>
                <w:szCs w:val="21"/>
                <w:lang w:val="en-US" w:eastAsia="zh-CN"/>
              </w:rPr>
              <w:t>检验仪器和设备</w:t>
            </w:r>
            <w:r>
              <w:rPr>
                <w:rFonts w:hint="eastAsia" w:asciiTheme="minorEastAsia" w:hAnsiTheme="minorEastAsia" w:cstheme="minorEastAsia"/>
                <w:sz w:val="21"/>
                <w:szCs w:val="21"/>
                <w:lang w:val="en-US" w:eastAsia="zh-CN"/>
              </w:rPr>
              <w:t>操作规程和</w:t>
            </w:r>
            <w:r>
              <w:rPr>
                <w:rFonts w:hint="eastAsia" w:asciiTheme="minorEastAsia" w:hAnsiTheme="minorEastAsia" w:eastAsiaTheme="minorEastAsia" w:cstheme="minorEastAsia"/>
                <w:sz w:val="21"/>
                <w:szCs w:val="21"/>
                <w:lang w:val="en-US" w:eastAsia="zh-CN"/>
              </w:rPr>
              <w:t>使用记录，</w:t>
            </w:r>
            <w:r>
              <w:rPr>
                <w:rFonts w:hint="eastAsia" w:asciiTheme="minorEastAsia" w:hAnsiTheme="minorEastAsia" w:cstheme="minorEastAsia"/>
                <w:sz w:val="21"/>
                <w:szCs w:val="21"/>
                <w:lang w:val="en-US" w:eastAsia="zh-CN"/>
              </w:rPr>
              <w:t>确认</w:t>
            </w:r>
            <w:r>
              <w:rPr>
                <w:rFonts w:hint="eastAsia" w:asciiTheme="minorEastAsia" w:hAnsiTheme="minorEastAsia" w:eastAsiaTheme="minorEastAsia" w:cstheme="minorEastAsia"/>
                <w:sz w:val="21"/>
                <w:szCs w:val="21"/>
                <w:lang w:val="en-US" w:eastAsia="zh-CN"/>
              </w:rPr>
              <w:t>记录内容</w:t>
            </w:r>
            <w:r>
              <w:rPr>
                <w:rFonts w:hint="eastAsia" w:asciiTheme="minorEastAsia" w:hAnsiTheme="minorEastAsia" w:cstheme="minorEastAsia"/>
                <w:sz w:val="21"/>
                <w:szCs w:val="21"/>
                <w:lang w:val="en-US" w:eastAsia="zh-CN"/>
              </w:rPr>
              <w:t>是否</w:t>
            </w:r>
            <w:r>
              <w:rPr>
                <w:rFonts w:hint="eastAsia" w:asciiTheme="minorEastAsia" w:hAnsiTheme="minorEastAsia" w:eastAsiaTheme="minorEastAsia" w:cstheme="minorEastAsia"/>
                <w:sz w:val="21"/>
                <w:szCs w:val="21"/>
                <w:lang w:val="en-US" w:eastAsia="zh-CN"/>
              </w:rPr>
              <w:t>包括使用、校准、维护和维修等情况</w:t>
            </w:r>
            <w:r>
              <w:rPr>
                <w:rFonts w:hint="eastAsia" w:asciiTheme="minorEastAsia" w:hAnsiTheme="minorEastAsia" w:cstheme="minorEastAsia"/>
                <w:sz w:val="21"/>
                <w:szCs w:val="21"/>
                <w:lang w:val="en-US" w:eastAsia="zh-CN"/>
              </w:rPr>
              <w:t>（操作规程可以与检验规程合并）；查看企业计量设备/器具清单，确认其</w:t>
            </w:r>
            <w:r>
              <w:rPr>
                <w:rFonts w:hint="eastAsia" w:asciiTheme="minorEastAsia" w:hAnsiTheme="minorEastAsia" w:eastAsiaTheme="minorEastAsia" w:cstheme="minorEastAsia"/>
                <w:sz w:val="21"/>
                <w:szCs w:val="21"/>
                <w:lang w:val="en-US" w:eastAsia="zh-CN"/>
              </w:rPr>
              <w:t>计量</w:t>
            </w:r>
            <w:r>
              <w:rPr>
                <w:rFonts w:hint="eastAsia" w:asciiTheme="minorEastAsia" w:hAnsiTheme="minorEastAsia" w:cstheme="minorEastAsia"/>
                <w:sz w:val="21"/>
                <w:szCs w:val="21"/>
                <w:lang w:val="en-US" w:eastAsia="zh-CN"/>
              </w:rPr>
              <w:t>仪器/</w:t>
            </w:r>
            <w:r>
              <w:rPr>
                <w:rFonts w:hint="eastAsia" w:asciiTheme="minorEastAsia" w:hAnsiTheme="minorEastAsia" w:eastAsiaTheme="minorEastAsia" w:cstheme="minorEastAsia"/>
                <w:sz w:val="21"/>
                <w:szCs w:val="21"/>
                <w:lang w:val="en-US" w:eastAsia="zh-CN"/>
              </w:rPr>
              <w:t>器具的量程和精度</w:t>
            </w:r>
            <w:r>
              <w:rPr>
                <w:rFonts w:hint="eastAsia" w:asciiTheme="minorEastAsia" w:hAnsiTheme="minorEastAsia" w:cstheme="minorEastAsia"/>
                <w:sz w:val="21"/>
                <w:szCs w:val="21"/>
                <w:lang w:val="en-US" w:eastAsia="zh-CN"/>
              </w:rPr>
              <w:t>是否</w:t>
            </w:r>
            <w:r>
              <w:rPr>
                <w:rFonts w:hint="eastAsia" w:asciiTheme="minorEastAsia" w:hAnsiTheme="minorEastAsia" w:eastAsiaTheme="minorEastAsia" w:cstheme="minorEastAsia"/>
                <w:sz w:val="21"/>
                <w:szCs w:val="21"/>
                <w:lang w:val="en-US" w:eastAsia="zh-CN"/>
              </w:rPr>
              <w:t>满足使用要求</w:t>
            </w:r>
            <w:r>
              <w:rPr>
                <w:rFonts w:hint="eastAsia" w:asciiTheme="minorEastAsia" w:hAnsiTheme="minorEastAsia" w:cstheme="minorEastAsia"/>
                <w:sz w:val="21"/>
                <w:szCs w:val="21"/>
                <w:lang w:val="en-US" w:eastAsia="zh-CN"/>
              </w:rPr>
              <w:t>；现场查看并抽查相关记录，确认企业的</w:t>
            </w:r>
            <w:r>
              <w:rPr>
                <w:rFonts w:hint="eastAsia" w:asciiTheme="minorEastAsia" w:hAnsiTheme="minorEastAsia" w:eastAsiaTheme="minorEastAsia" w:cstheme="minorEastAsia"/>
                <w:sz w:val="21"/>
                <w:szCs w:val="21"/>
                <w:lang w:val="en-US" w:eastAsia="zh-CN"/>
              </w:rPr>
              <w:t>计量器具</w:t>
            </w:r>
            <w:r>
              <w:rPr>
                <w:rFonts w:hint="eastAsia" w:asciiTheme="minorEastAsia" w:hAnsiTheme="minorEastAsia" w:cstheme="minorEastAsia"/>
                <w:sz w:val="21"/>
                <w:szCs w:val="21"/>
                <w:lang w:val="en-US" w:eastAsia="zh-CN"/>
              </w:rPr>
              <w:t>是否</w:t>
            </w:r>
            <w:r>
              <w:rPr>
                <w:rFonts w:hint="eastAsia" w:asciiTheme="minorEastAsia" w:hAnsiTheme="minorEastAsia" w:eastAsiaTheme="minorEastAsia" w:cstheme="minorEastAsia"/>
                <w:sz w:val="21"/>
                <w:szCs w:val="21"/>
                <w:lang w:val="en-US" w:eastAsia="zh-CN"/>
              </w:rPr>
              <w:t>标明其校准</w:t>
            </w:r>
            <w:r>
              <w:rPr>
                <w:rFonts w:hint="eastAsia" w:asciiTheme="minorEastAsia" w:hAnsiTheme="minorEastAsia" w:cstheme="minorEastAsia"/>
                <w:sz w:val="21"/>
                <w:szCs w:val="21"/>
                <w:lang w:val="en-US" w:eastAsia="zh-CN"/>
              </w:rPr>
              <w:t>/检定</w:t>
            </w:r>
            <w:r>
              <w:rPr>
                <w:rFonts w:hint="eastAsia" w:asciiTheme="minorEastAsia" w:hAnsiTheme="minorEastAsia" w:eastAsiaTheme="minorEastAsia" w:cstheme="minorEastAsia"/>
                <w:sz w:val="21"/>
                <w:szCs w:val="21"/>
                <w:lang w:val="en-US" w:eastAsia="zh-CN"/>
              </w:rPr>
              <w:t>有效期</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保存相</w:t>
            </w:r>
            <w:r>
              <w:rPr>
                <w:rFonts w:hint="eastAsia" w:asciiTheme="minorEastAsia" w:hAnsiTheme="minorEastAsia" w:cstheme="minorEastAsia"/>
                <w:sz w:val="21"/>
                <w:szCs w:val="21"/>
                <w:lang w:val="en-US" w:eastAsia="zh-CN"/>
              </w:rPr>
              <w:t>关</w:t>
            </w:r>
            <w:r>
              <w:rPr>
                <w:rFonts w:hint="eastAsia" w:asciiTheme="minorEastAsia" w:hAnsiTheme="minorEastAsia" w:eastAsiaTheme="minorEastAsia" w:cstheme="minorEastAsia"/>
                <w:sz w:val="21"/>
                <w:szCs w:val="21"/>
                <w:lang w:val="en-US" w:eastAsia="zh-CN"/>
              </w:rPr>
              <w:t>记录</w:t>
            </w:r>
            <w:r>
              <w:rPr>
                <w:rFonts w:hint="eastAsia" w:asciiTheme="minorEastAsia" w:hAnsiTheme="minorEastAsia" w:cstheme="minorEastAsia"/>
                <w:sz w:val="21"/>
                <w:szCs w:val="21"/>
                <w:lang w:val="en-US" w:eastAsia="zh-CN"/>
              </w:rPr>
              <w:t>并在有效期内使用计量仪器/器具</w:t>
            </w:r>
            <w:r>
              <w:rPr>
                <w:rFonts w:hint="eastAsia" w:asciiTheme="minorEastAsia" w:hAnsiTheme="minorEastAsia" w:eastAsiaTheme="minorEastAsia" w:cstheme="minorEastAsia"/>
                <w:sz w:val="21"/>
                <w:szCs w:val="21"/>
                <w:lang w:val="en-US" w:eastAsia="zh-CN"/>
              </w:rPr>
              <w:t>。</w:t>
            </w:r>
          </w:p>
          <w:p>
            <w:pPr>
              <w:widowControl w:val="0"/>
              <w:numPr>
                <w:ilvl w:val="0"/>
                <w:numId w:val="0"/>
              </w:numPr>
              <w:jc w:val="both"/>
              <w:rPr>
                <w:rFonts w:hint="eastAsia" w:asciiTheme="minorEastAsia" w:hAnsiTheme="minorEastAsia" w:cstheme="minorEastAsia"/>
                <w:sz w:val="21"/>
                <w:szCs w:val="21"/>
                <w:vertAlign w:val="baseline"/>
                <w:lang w:val="en-US" w:eastAsia="zh-CN"/>
              </w:rPr>
            </w:pP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0"/>
        </w:numPr>
        <w:jc w:val="center"/>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（四）文件管理</w:t>
      </w:r>
    </w:p>
    <w:tbl>
      <w:tblPr>
        <w:tblStyle w:val="6"/>
        <w:tblW w:w="13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2" w:type="dxa"/>
            <w:vAlign w:val="top"/>
          </w:tcPr>
          <w:p>
            <w:pPr>
              <w:widowControl w:val="0"/>
              <w:numPr>
                <w:ilvl w:val="0"/>
                <w:numId w:val="0"/>
              </w:numPr>
              <w:ind w:left="0" w:leftChars="0" w:firstLine="0" w:firstLineChars="0"/>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5670" w:type="dxa"/>
            <w:vAlign w:val="top"/>
          </w:tcPr>
          <w:p>
            <w:pPr>
              <w:numPr>
                <w:ilvl w:val="0"/>
                <w:numId w:val="0"/>
              </w:numPr>
              <w:ind w:left="0" w:leftChars="0" w:firstLine="0" w:firstLineChars="0"/>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2" w:type="dxa"/>
          </w:tcPr>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*4.1.1应当建立健全质量管理体系文件，包括质量方针和质量目标、质量手册、程序文件、技术文件和记录，以及法规要求的其他文件。</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4.1.2质量手册应当对质量管理体系作出规定。</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4.1.3程序文件应当根据产品生产和质量管理过程中需要建立的各种工作程序而制定，包含本规范所规定的各项程序文件。</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*4.1.4技术文件应当包括产品技术要求及相关标准、生产工艺规程、作业指导书、检验和试验操作规程、安装和服务操作规程等相关文件。</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4.2.1应当建立文件控制程序，系统地设计、制定、审核、批准和发放质量管理体系文件。</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4.2.2文件的起草、修订、审核、批准、替换或撤销、复制、保管和销毁等应当按照控制程序管理，并有相应的文件分发、撤销、复制和销毁记录。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4.2.3文件更新或修订时应当按规定评审和批准，能够识别文件的更改和修订状态。</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4.2.4分发和使用的文件应当为适宜的文本，已撤销或作废的文件应当进行标识，防止误用。</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4.3.1应当确定作废的技术文件等必要的质量管理体系文件的保存期限，满足产品维修和产品质量责任追溯等需要。保存期限应当不少于企业所规定的医疗器械寿命期。</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.1应当建立记录控制程序，包括记录的标识、保管、检索、保存期限和处置要求等。</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记录应当保证产品生产、质量控制等活动可追溯性。</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记录应当清晰、完整，易于识别和检索，防止破损和丢失。</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记录不得随意涂改或销毁，更改记录应当签注姓名和日期，并使原有信息仍清晰可辨，必要时，应当说明更改的理由。</w:t>
            </w:r>
          </w:p>
          <w:p>
            <w:pPr>
              <w:widowControl w:val="0"/>
              <w:numPr>
                <w:ilvl w:val="0"/>
                <w:numId w:val="0"/>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记录的保存期限至少相当于生产企业所规定的医疗器械的寿命期，但从放行产品的日期起不少于2年，或符合相关法规要求，并可追溯。</w:t>
            </w:r>
          </w:p>
        </w:tc>
        <w:tc>
          <w:tcPr>
            <w:tcW w:w="5670" w:type="dxa"/>
          </w:tcPr>
          <w:p>
            <w:pPr>
              <w:widowControl w:val="0"/>
              <w:numPr>
                <w:ilvl w:val="0"/>
                <w:numId w:val="4"/>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sz w:val="21"/>
                <w:szCs w:val="21"/>
                <w:vertAlign w:val="baseline"/>
                <w:lang w:val="en-US" w:eastAsia="zh-CN"/>
              </w:rPr>
              <w:t>是否明确企业的质量管理体系文件及其层级，例如质量管理体系文件包括两层：质量手册（含程序文件）、医疗器械设计开发输出文档（医疗器械主文档，每品种一套）、质量管理相关规章制度及其记录要求；查看企业程序文件清单、管理制度文件清单、技术文档、质量记录等等，确认是否满足法规要求。</w:t>
            </w:r>
          </w:p>
          <w:p>
            <w:pPr>
              <w:widowControl w:val="0"/>
              <w:numPr>
                <w:ilvl w:val="0"/>
                <w:numId w:val="4"/>
              </w:numPr>
              <w:jc w:val="both"/>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企业收集的医疗器械法规文件、相关医疗器械标准是否齐全，是否受控。</w:t>
            </w:r>
          </w:p>
          <w:p>
            <w:pPr>
              <w:widowControl w:val="0"/>
              <w:numPr>
                <w:ilvl w:val="0"/>
                <w:numId w:val="4"/>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抽查企业生产的典型品种技术文件（设计开发输出文档或医疗器械主文档），确认企业是否按其生产品种建立技术文档，每一品种技术文档内容是否系统、完整、受控，可以用于指导产品实现全过程。</w:t>
            </w:r>
          </w:p>
          <w:p>
            <w:pPr>
              <w:widowControl w:val="0"/>
              <w:numPr>
                <w:ilvl w:val="0"/>
                <w:numId w:val="0"/>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lang w:val="en-US" w:eastAsia="zh-CN"/>
              </w:rPr>
              <w:t>3.查看企业是否制定</w:t>
            </w:r>
            <w:r>
              <w:rPr>
                <w:rFonts w:hint="eastAsia" w:asciiTheme="minorEastAsia" w:hAnsiTheme="minorEastAsia" w:eastAsiaTheme="minorEastAsia" w:cstheme="minorEastAsia"/>
                <w:sz w:val="21"/>
                <w:szCs w:val="21"/>
                <w:lang w:val="en-US" w:eastAsia="zh-CN"/>
              </w:rPr>
              <w:t>文件控制程序</w:t>
            </w:r>
            <w:r>
              <w:rPr>
                <w:rFonts w:hint="eastAsia" w:asciiTheme="minorEastAsia" w:hAnsiTheme="minorEastAsia" w:cstheme="minorEastAsia"/>
                <w:sz w:val="21"/>
                <w:szCs w:val="21"/>
                <w:lang w:val="en-US" w:eastAsia="zh-CN"/>
              </w:rPr>
              <w:t>和记录控制程序；确认企业</w:t>
            </w:r>
            <w:r>
              <w:rPr>
                <w:rFonts w:hint="eastAsia" w:asciiTheme="minorEastAsia" w:hAnsiTheme="minorEastAsia" w:eastAsiaTheme="minorEastAsia" w:cstheme="minorEastAsia"/>
                <w:sz w:val="21"/>
                <w:szCs w:val="21"/>
                <w:lang w:val="en-US" w:eastAsia="zh-CN"/>
              </w:rPr>
              <w:t>文件</w:t>
            </w:r>
            <w:r>
              <w:rPr>
                <w:rFonts w:hint="eastAsia" w:asciiTheme="minorEastAsia" w:hAnsiTheme="minorEastAsia" w:cstheme="minorEastAsia"/>
                <w:sz w:val="21"/>
                <w:szCs w:val="21"/>
                <w:lang w:val="en-US" w:eastAsia="zh-CN"/>
              </w:rPr>
              <w:t>控制程序内容是否涉及质量管理体系文件</w:t>
            </w:r>
            <w:r>
              <w:rPr>
                <w:rFonts w:hint="eastAsia" w:asciiTheme="minorEastAsia" w:hAnsiTheme="minorEastAsia" w:eastAsiaTheme="minorEastAsia" w:cstheme="minorEastAsia"/>
                <w:sz w:val="21"/>
                <w:szCs w:val="21"/>
                <w:lang w:val="en-US" w:eastAsia="zh-CN"/>
              </w:rPr>
              <w:t>的起草、修订、审核、批准、替换或撤销、复制、保管和销毁管理等，并有相应的文件分发、撤销、复制和销毁记录</w:t>
            </w:r>
            <w:r>
              <w:rPr>
                <w:rFonts w:hint="eastAsia" w:asciiTheme="minorEastAsia" w:hAnsiTheme="minorEastAsia" w:cstheme="minorEastAsia"/>
                <w:sz w:val="21"/>
                <w:szCs w:val="21"/>
                <w:lang w:val="en-US" w:eastAsia="zh-CN"/>
              </w:rPr>
              <w:t>；确认企业的记录控制程序</w:t>
            </w:r>
            <w:r>
              <w:rPr>
                <w:rFonts w:hint="eastAsia" w:asciiTheme="minorEastAsia" w:hAnsiTheme="minorEastAsia" w:eastAsiaTheme="minorEastAsia" w:cstheme="minorEastAsia"/>
                <w:sz w:val="21"/>
                <w:szCs w:val="21"/>
                <w:lang w:val="en-US" w:eastAsia="zh-CN"/>
              </w:rPr>
              <w:t>包括记录的标识、保管、检索、保存期限和处置</w:t>
            </w:r>
            <w:r>
              <w:rPr>
                <w:rFonts w:hint="eastAsia" w:asciiTheme="minorEastAsia" w:hAnsiTheme="minorEastAsia" w:cstheme="minorEastAsia"/>
                <w:sz w:val="21"/>
                <w:szCs w:val="21"/>
                <w:lang w:val="en-US" w:eastAsia="zh-CN"/>
              </w:rPr>
              <w:t>等</w:t>
            </w:r>
            <w:r>
              <w:rPr>
                <w:rFonts w:hint="eastAsia" w:asciiTheme="minorEastAsia" w:hAnsiTheme="minorEastAsia" w:eastAsiaTheme="minorEastAsia" w:cstheme="minorEastAsia"/>
                <w:sz w:val="21"/>
                <w:szCs w:val="21"/>
                <w:lang w:val="en-US" w:eastAsia="zh-CN"/>
              </w:rPr>
              <w:t>要求</w:t>
            </w:r>
            <w:r>
              <w:rPr>
                <w:rFonts w:hint="eastAsia" w:asciiTheme="minorEastAsia" w:hAnsiTheme="minorEastAsia" w:cstheme="minorEastAsia"/>
                <w:sz w:val="21"/>
                <w:szCs w:val="21"/>
                <w:lang w:val="en-US" w:eastAsia="zh-CN"/>
              </w:rPr>
              <w:t>；抽查任一品种批生产记录，确认记录是否清晰完整，易于识别和检索；是否可以保证</w:t>
            </w:r>
            <w:r>
              <w:rPr>
                <w:rFonts w:hint="eastAsia" w:asciiTheme="minorEastAsia" w:hAnsiTheme="minorEastAsia" w:eastAsiaTheme="minorEastAsia" w:cstheme="minorEastAsia"/>
                <w:sz w:val="21"/>
                <w:szCs w:val="21"/>
                <w:lang w:val="en-US" w:eastAsia="zh-CN"/>
              </w:rPr>
              <w:t>产品生产、质量控制等活动可追溯性</w:t>
            </w:r>
            <w:r>
              <w:rPr>
                <w:rFonts w:hint="eastAsia" w:asciiTheme="minorEastAsia" w:hAnsiTheme="minorEastAsia" w:cstheme="minorEastAsia"/>
                <w:sz w:val="21"/>
                <w:szCs w:val="21"/>
                <w:lang w:val="en-US" w:eastAsia="zh-CN"/>
              </w:rPr>
              <w:t>；是否按规定期限保存。</w:t>
            </w:r>
          </w:p>
        </w:tc>
      </w:tr>
    </w:tbl>
    <w:p>
      <w:pPr>
        <w:widowControl w:val="0"/>
        <w:numPr>
          <w:ilvl w:val="0"/>
          <w:numId w:val="0"/>
        </w:numPr>
        <w:jc w:val="both"/>
        <w:rPr>
          <w:rFonts w:hint="eastAsia" w:asciiTheme="minorEastAsia" w:hAnsiTheme="minorEastAsia" w:cstheme="minorEastAsia"/>
          <w:sz w:val="21"/>
          <w:szCs w:val="21"/>
          <w:lang w:val="en-US" w:eastAsia="zh-CN"/>
        </w:rPr>
      </w:pPr>
    </w:p>
    <w:p>
      <w:pPr>
        <w:widowControl w:val="0"/>
        <w:numPr>
          <w:ilvl w:val="0"/>
          <w:numId w:val="5"/>
        </w:numPr>
        <w:jc w:val="center"/>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设计和开发</w:t>
      </w:r>
    </w:p>
    <w:tbl>
      <w:tblPr>
        <w:tblStyle w:val="6"/>
        <w:tblW w:w="14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7"/>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827" w:type="dxa"/>
            <w:vAlign w:val="top"/>
          </w:tcPr>
          <w:p>
            <w:pPr>
              <w:widowControl w:val="0"/>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2175" w:type="dxa"/>
            <w:vAlign w:val="top"/>
          </w:tcPr>
          <w:p>
            <w:pPr>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827" w:type="dxa"/>
          </w:tcPr>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5.1.1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应当建立设计控制程序并形成文件，对医疗器械的设计和开发过程实施策划和控制。</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5.2.1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在进行设计和开发策划时，应当确定设计和开发的阶段及对各阶段的评审、验证、确认和设计转换等活动，应当识别和确定各个部门设计和开发的活动和接口，明确职责和分工。</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5.3.1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设计和开发输入应当包括预期用途规定的功能、性能和安全要求、法规要求、风险管理控制措施和其他要求。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5.3.2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应当对设计和开发输入进行评审并得到批准，保持相关记录。</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*5.4.1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设计和开发输出应当满足输入要求，包括采购、生产和服务所需的相关信息、产品技术要求等。</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5.4.2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设计和开发输出应当得到批准，保持相关记录。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应当在设计和开发过程中开展设计和开发到生产的转换活动，以使设计和开发的输出在成为最终产品规范前得以验证，确保设计和开发输出适用于生产。</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5.6.1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应当在设计和开发的适宜阶段安排评审，保持评审结果及任何必要措施的记录。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5.7.1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应当对设计和开发进行验证，以确保设计和开发输出满足输入的要求，并保持验证结果和任何必要措施的记录。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5.8.1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应当对设计和开发进行确认，以确保产品满足规定的使用要求或者预期用途的要求，并保持确认结果和任何必要措施的记录。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5.9.1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确认可采用临床评价或者性能评价。进行临床试验时应当符合医疗器械临床试验法规的要求。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5.10.1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应当对设计和开发的更改进行识别并保持记录。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5.10.2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必要时，应当对设计和开发更改进行评审、验证和确认，并在实施前得到批准。</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*5.10.3</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当选用的材料、零件或者产品功能的改变可能影响到医疗器械产品安全性、有效性时，应当评价因改动可能带来的风险，必要时采取措施将风险降低到可接受水平，同时应当符合相关法规的要求。</w:t>
            </w:r>
          </w:p>
          <w:p>
            <w:pPr>
              <w:widowControl w:val="0"/>
              <w:numPr>
                <w:ilvl w:val="0"/>
                <w:numId w:val="0"/>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eastAsiaTheme="minorEastAsia" w:cstheme="minorEastAsia"/>
                <w:sz w:val="21"/>
                <w:szCs w:val="21"/>
                <w:lang w:val="en-US" w:eastAsia="zh-CN"/>
              </w:rPr>
              <w:t>5.11.1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应当在包括设计和开发在内的产品实现全过程中，制定风险管理的要求并形成文件，保持相关记录。</w:t>
            </w:r>
          </w:p>
        </w:tc>
        <w:tc>
          <w:tcPr>
            <w:tcW w:w="2175" w:type="dxa"/>
          </w:tcPr>
          <w:p>
            <w:pPr>
              <w:widowControl w:val="0"/>
              <w:numPr>
                <w:ilvl w:val="0"/>
                <w:numId w:val="6"/>
              </w:numPr>
              <w:jc w:val="both"/>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重点查看医疗器械技术文档（或医疗器械主文档）内容是否受控、完整，变更内容是否与实际变更一致；是否与指导产品实现全过程的文件一致；选用的原材料、零部件是否符合法规要求。</w:t>
            </w:r>
          </w:p>
          <w:p>
            <w:pPr>
              <w:widowControl w:val="0"/>
              <w:numPr>
                <w:ilvl w:val="0"/>
                <w:numId w:val="6"/>
              </w:numPr>
              <w:jc w:val="both"/>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备案后医疗器械是否有变更，变更是否需要按法规要求进行备案变更。</w:t>
            </w:r>
          </w:p>
          <w:p>
            <w:pPr>
              <w:widowControl w:val="0"/>
              <w:numPr>
                <w:ilvl w:val="0"/>
                <w:numId w:val="0"/>
              </w:numPr>
              <w:jc w:val="both"/>
              <w:rPr>
                <w:rFonts w:hint="eastAsia" w:asciiTheme="minorEastAsia" w:hAnsiTheme="minorEastAsia" w:cstheme="minorEastAsia"/>
                <w:sz w:val="21"/>
                <w:szCs w:val="21"/>
                <w:lang w:val="en-US" w:eastAsia="zh-CN"/>
              </w:rPr>
            </w:pPr>
            <w:r>
              <w:rPr>
                <w:rFonts w:hint="eastAsia" w:asciiTheme="minorEastAsia" w:hAnsiTheme="minorEastAsia" w:cstheme="minorEastAsia"/>
                <w:b w:val="0"/>
                <w:bCs w:val="0"/>
                <w:sz w:val="21"/>
                <w:szCs w:val="21"/>
                <w:vertAlign w:val="baseline"/>
                <w:lang w:val="en-US" w:eastAsia="zh-CN"/>
              </w:rPr>
              <w:t>注：参考文件</w:t>
            </w:r>
            <w:r>
              <w:rPr>
                <w:rFonts w:hint="eastAsia" w:asciiTheme="minorEastAsia" w:hAnsiTheme="minorEastAsia" w:cstheme="minorEastAsia"/>
                <w:sz w:val="21"/>
                <w:szCs w:val="21"/>
                <w:lang w:val="en-US" w:eastAsia="zh-CN"/>
              </w:rPr>
              <w:t>《医疗器械冷链管理指南》（若适用）</w:t>
            </w:r>
          </w:p>
          <w:p>
            <w:pPr>
              <w:widowControl w:val="0"/>
              <w:numPr>
                <w:ilvl w:val="0"/>
                <w:numId w:val="0"/>
              </w:numPr>
              <w:jc w:val="both"/>
              <w:rPr>
                <w:rFonts w:hint="eastAsia" w:asciiTheme="minorEastAsia" w:hAnsiTheme="minorEastAsia" w:cstheme="minorEastAsia"/>
                <w:b/>
                <w:bCs/>
                <w:sz w:val="21"/>
                <w:szCs w:val="21"/>
                <w:vertAlign w:val="baseline"/>
                <w:lang w:val="en-US" w:eastAsia="zh-CN"/>
              </w:rPr>
            </w:pP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5"/>
        </w:numPr>
        <w:jc w:val="center"/>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采购</w:t>
      </w:r>
    </w:p>
    <w:tbl>
      <w:tblPr>
        <w:tblStyle w:val="6"/>
        <w:tblW w:w="14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7"/>
        <w:gridCol w:w="5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77" w:type="dxa"/>
            <w:vAlign w:val="top"/>
          </w:tcPr>
          <w:p>
            <w:pPr>
              <w:widowControl w:val="0"/>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5325" w:type="dxa"/>
            <w:vAlign w:val="top"/>
          </w:tcPr>
          <w:p>
            <w:pPr>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77" w:type="dxa"/>
          </w:tcPr>
          <w:p>
            <w:pPr>
              <w:widowControl w:val="0"/>
              <w:numPr>
                <w:ilvl w:val="0"/>
                <w:numId w:val="0"/>
              </w:numPr>
              <w:jc w:val="both"/>
              <w:rPr>
                <w:rFonts w:hint="eastAsia" w:asciiTheme="minorEastAsia" w:hAnsiTheme="minorEastAsia" w:cstheme="minorEastAsia"/>
                <w:b/>
                <w:bCs/>
                <w:sz w:val="21"/>
                <w:szCs w:val="21"/>
                <w:u w:val="single"/>
                <w:lang w:val="en-US" w:eastAsia="zh-CN"/>
              </w:rPr>
            </w:pPr>
            <w:r>
              <w:rPr>
                <w:rFonts w:hint="eastAsia" w:asciiTheme="minorEastAsia" w:hAnsiTheme="minorEastAsia" w:cstheme="minorEastAsia"/>
                <w:b/>
                <w:bCs/>
                <w:sz w:val="21"/>
                <w:szCs w:val="21"/>
                <w:u w:val="single"/>
                <w:lang w:val="en-US" w:eastAsia="zh-CN"/>
              </w:rPr>
              <w:t>*6.1.1</w:t>
            </w:r>
            <w:r>
              <w:rPr>
                <w:rFonts w:hint="eastAsia" w:asciiTheme="minorEastAsia" w:hAnsiTheme="minorEastAsia" w:cstheme="minorEastAsia"/>
                <w:b/>
                <w:bCs/>
                <w:sz w:val="21"/>
                <w:szCs w:val="21"/>
                <w:u w:val="single"/>
                <w:lang w:val="en-US" w:eastAsia="zh-CN"/>
              </w:rPr>
              <w:tab/>
            </w:r>
            <w:r>
              <w:rPr>
                <w:rFonts w:hint="eastAsia" w:asciiTheme="minorEastAsia" w:hAnsiTheme="minorEastAsia" w:cstheme="minorEastAsia"/>
                <w:b/>
                <w:bCs/>
                <w:sz w:val="21"/>
                <w:szCs w:val="21"/>
                <w:u w:val="single"/>
                <w:lang w:val="en-US" w:eastAsia="zh-CN"/>
              </w:rPr>
              <w:t>应当建立采购控制程序。</w:t>
            </w:r>
          </w:p>
          <w:p>
            <w:pPr>
              <w:widowControl w:val="0"/>
              <w:numPr>
                <w:ilvl w:val="0"/>
                <w:numId w:val="0"/>
              </w:numPr>
              <w:jc w:val="both"/>
              <w:rPr>
                <w:rFonts w:hint="eastAsia" w:asciiTheme="minorEastAsia" w:hAnsiTheme="minorEastAsia" w:cstheme="minorEastAsia"/>
                <w:b/>
                <w:bCs/>
                <w:sz w:val="21"/>
                <w:szCs w:val="21"/>
                <w:u w:val="single"/>
                <w:lang w:val="en-US" w:eastAsia="zh-CN"/>
              </w:rPr>
            </w:pPr>
            <w:r>
              <w:rPr>
                <w:rFonts w:hint="eastAsia" w:asciiTheme="minorEastAsia" w:hAnsiTheme="minorEastAsia" w:cstheme="minorEastAsia"/>
                <w:b/>
                <w:bCs/>
                <w:sz w:val="21"/>
                <w:szCs w:val="21"/>
                <w:u w:val="single"/>
                <w:lang w:val="en-US" w:eastAsia="zh-CN"/>
              </w:rPr>
              <w:t>*6.1.2</w:t>
            </w:r>
            <w:r>
              <w:rPr>
                <w:rFonts w:hint="eastAsia" w:asciiTheme="minorEastAsia" w:hAnsiTheme="minorEastAsia" w:cstheme="minorEastAsia"/>
                <w:b/>
                <w:bCs/>
                <w:sz w:val="21"/>
                <w:szCs w:val="21"/>
                <w:u w:val="single"/>
                <w:lang w:val="en-US" w:eastAsia="zh-CN"/>
              </w:rPr>
              <w:tab/>
            </w:r>
            <w:r>
              <w:rPr>
                <w:rFonts w:hint="eastAsia" w:asciiTheme="minorEastAsia" w:hAnsiTheme="minorEastAsia" w:cstheme="minorEastAsia"/>
                <w:b/>
                <w:bCs/>
                <w:sz w:val="21"/>
                <w:szCs w:val="21"/>
                <w:u w:val="single"/>
                <w:lang w:val="en-US" w:eastAsia="zh-CN"/>
              </w:rPr>
              <w:t>应当确保采购物品符合规定的要求，且不低于法律法规的相关规定和国家强制性标准的相关要求。</w:t>
            </w:r>
          </w:p>
          <w:p>
            <w:pPr>
              <w:widowControl w:val="0"/>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6.2.1</w:t>
            </w:r>
            <w:r>
              <w:rPr>
                <w:rFonts w:hint="eastAsia" w:asciiTheme="minorEastAsia" w:hAnsiTheme="minorEastAsia" w:cstheme="minorEastAsia"/>
                <w:b w:val="0"/>
                <w:bCs w:val="0"/>
                <w:sz w:val="21"/>
                <w:szCs w:val="21"/>
                <w:lang w:val="en-US" w:eastAsia="zh-CN"/>
              </w:rPr>
              <w:tab/>
            </w:r>
            <w:r>
              <w:rPr>
                <w:rFonts w:hint="eastAsia" w:asciiTheme="minorEastAsia" w:hAnsiTheme="minorEastAsia" w:cstheme="minorEastAsia"/>
                <w:b w:val="0"/>
                <w:bCs w:val="0"/>
                <w:sz w:val="21"/>
                <w:szCs w:val="21"/>
                <w:lang w:val="en-US" w:eastAsia="zh-CN"/>
              </w:rPr>
              <w:t>应当根据采购物品对产品的影响，确定对采购物品实行控制的方式和程度。</w:t>
            </w:r>
          </w:p>
          <w:p>
            <w:pPr>
              <w:widowControl w:val="0"/>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查看对采购物品实施控制方式和程度的规定，核实控制方式和程度能够满足产品要求。</w:t>
            </w:r>
          </w:p>
          <w:p>
            <w:pPr>
              <w:widowControl w:val="0"/>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6.3.1</w:t>
            </w:r>
            <w:r>
              <w:rPr>
                <w:rFonts w:hint="eastAsia" w:asciiTheme="minorEastAsia" w:hAnsiTheme="minorEastAsia" w:cstheme="minorEastAsia"/>
                <w:b w:val="0"/>
                <w:bCs w:val="0"/>
                <w:sz w:val="21"/>
                <w:szCs w:val="21"/>
                <w:lang w:val="en-US" w:eastAsia="zh-CN"/>
              </w:rPr>
              <w:tab/>
            </w:r>
            <w:r>
              <w:rPr>
                <w:rFonts w:hint="eastAsia" w:asciiTheme="minorEastAsia" w:hAnsiTheme="minorEastAsia" w:cstheme="minorEastAsia"/>
                <w:b w:val="0"/>
                <w:bCs w:val="0"/>
                <w:sz w:val="21"/>
                <w:szCs w:val="21"/>
                <w:lang w:val="en-US" w:eastAsia="zh-CN"/>
              </w:rPr>
              <w:t>应当建立供应商审核制度，对供应商进行审核评价。必要时，应当进行现场审核。</w:t>
            </w:r>
          </w:p>
          <w:p>
            <w:pPr>
              <w:widowControl w:val="0"/>
              <w:numPr>
                <w:ilvl w:val="0"/>
                <w:numId w:val="0"/>
              </w:numPr>
              <w:jc w:val="both"/>
              <w:rPr>
                <w:rFonts w:hint="eastAsia" w:asciiTheme="minorEastAsia" w:hAnsiTheme="minorEastAsia" w:cstheme="minorEastAsia"/>
                <w:b/>
                <w:bCs/>
                <w:sz w:val="21"/>
                <w:szCs w:val="21"/>
                <w:lang w:val="en-US" w:eastAsia="zh-CN"/>
              </w:rPr>
            </w:pPr>
            <w:r>
              <w:rPr>
                <w:rFonts w:hint="eastAsia" w:asciiTheme="minorEastAsia" w:hAnsiTheme="minorEastAsia" w:cstheme="minorEastAsia"/>
                <w:b w:val="0"/>
                <w:bCs w:val="0"/>
                <w:sz w:val="21"/>
                <w:szCs w:val="21"/>
                <w:lang w:val="en-US" w:eastAsia="zh-CN"/>
              </w:rPr>
              <w:t>6.3.2</w:t>
            </w:r>
            <w:r>
              <w:rPr>
                <w:rFonts w:hint="eastAsia" w:asciiTheme="minorEastAsia" w:hAnsiTheme="minorEastAsia" w:cstheme="minorEastAsia"/>
                <w:b w:val="0"/>
                <w:bCs w:val="0"/>
                <w:sz w:val="21"/>
                <w:szCs w:val="21"/>
                <w:lang w:val="en-US" w:eastAsia="zh-CN"/>
              </w:rPr>
              <w:tab/>
            </w:r>
            <w:r>
              <w:rPr>
                <w:rFonts w:hint="eastAsia" w:asciiTheme="minorEastAsia" w:hAnsiTheme="minorEastAsia" w:cstheme="minorEastAsia"/>
                <w:b w:val="0"/>
                <w:bCs w:val="0"/>
                <w:sz w:val="21"/>
                <w:szCs w:val="21"/>
                <w:lang w:val="en-US" w:eastAsia="zh-CN"/>
              </w:rPr>
              <w:t>应当保留供方评价的结果和评价过程的记录。</w:t>
            </w:r>
          </w:p>
          <w:p>
            <w:pPr>
              <w:widowControl w:val="0"/>
              <w:numPr>
                <w:ilvl w:val="0"/>
                <w:numId w:val="0"/>
              </w:numPr>
              <w:jc w:val="both"/>
              <w:rPr>
                <w:rFonts w:hint="eastAsia" w:asciiTheme="minorEastAsia" w:hAnsiTheme="minorEastAsia" w:cstheme="minorEastAsia"/>
                <w:b/>
                <w:bCs/>
                <w:sz w:val="21"/>
                <w:szCs w:val="21"/>
                <w:u w:val="single"/>
                <w:lang w:val="en-US" w:eastAsia="zh-CN"/>
              </w:rPr>
            </w:pPr>
            <w:r>
              <w:rPr>
                <w:rFonts w:hint="eastAsia" w:asciiTheme="minorEastAsia" w:hAnsiTheme="minorEastAsia" w:cstheme="minorEastAsia"/>
                <w:b/>
                <w:bCs/>
                <w:sz w:val="21"/>
                <w:szCs w:val="21"/>
                <w:u w:val="single"/>
                <w:lang w:val="en-US" w:eastAsia="zh-CN"/>
              </w:rPr>
              <w:t>*6.4.1</w:t>
            </w:r>
            <w:r>
              <w:rPr>
                <w:rFonts w:hint="eastAsia" w:asciiTheme="minorEastAsia" w:hAnsiTheme="minorEastAsia" w:cstheme="minorEastAsia"/>
                <w:b/>
                <w:bCs/>
                <w:sz w:val="21"/>
                <w:szCs w:val="21"/>
                <w:u w:val="single"/>
                <w:lang w:val="en-US" w:eastAsia="zh-CN"/>
              </w:rPr>
              <w:tab/>
            </w:r>
            <w:r>
              <w:rPr>
                <w:rFonts w:hint="eastAsia" w:asciiTheme="minorEastAsia" w:hAnsiTheme="minorEastAsia" w:cstheme="minorEastAsia"/>
                <w:b/>
                <w:bCs/>
                <w:sz w:val="21"/>
                <w:szCs w:val="21"/>
                <w:u w:val="single"/>
                <w:lang w:val="en-US" w:eastAsia="zh-CN"/>
              </w:rPr>
              <w:t>应当与主要原材料供应商签订质量协议，明确双方所承担的质量责任。</w:t>
            </w:r>
          </w:p>
          <w:p>
            <w:pPr>
              <w:widowControl w:val="0"/>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6.5.1</w:t>
            </w:r>
            <w:r>
              <w:rPr>
                <w:rFonts w:hint="eastAsia" w:asciiTheme="minorEastAsia" w:hAnsiTheme="minorEastAsia" w:cstheme="minorEastAsia"/>
                <w:b w:val="0"/>
                <w:bCs w:val="0"/>
                <w:sz w:val="21"/>
                <w:szCs w:val="21"/>
                <w:lang w:val="en-US" w:eastAsia="zh-CN"/>
              </w:rPr>
              <w:tab/>
            </w:r>
            <w:r>
              <w:rPr>
                <w:rFonts w:hint="eastAsia" w:asciiTheme="minorEastAsia" w:hAnsiTheme="minorEastAsia" w:cstheme="minorEastAsia"/>
                <w:b w:val="0"/>
                <w:bCs w:val="0"/>
                <w:sz w:val="21"/>
                <w:szCs w:val="21"/>
                <w:lang w:val="en-US" w:eastAsia="zh-CN"/>
              </w:rPr>
              <w:t>采购时应当明确采购信息，清晰表述采购要求，包括采购物品类别、验收准则、规格型号、规程、图样等内容。</w:t>
            </w:r>
          </w:p>
          <w:p>
            <w:pPr>
              <w:widowControl w:val="0"/>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6.5.2</w:t>
            </w:r>
            <w:r>
              <w:rPr>
                <w:rFonts w:hint="eastAsia" w:asciiTheme="minorEastAsia" w:hAnsiTheme="minorEastAsia" w:cstheme="minorEastAsia"/>
                <w:b w:val="0"/>
                <w:bCs w:val="0"/>
                <w:sz w:val="21"/>
                <w:szCs w:val="21"/>
                <w:lang w:val="en-US" w:eastAsia="zh-CN"/>
              </w:rPr>
              <w:tab/>
            </w:r>
            <w:r>
              <w:rPr>
                <w:rFonts w:hint="eastAsia" w:asciiTheme="minorEastAsia" w:hAnsiTheme="minorEastAsia" w:cstheme="minorEastAsia"/>
                <w:b w:val="0"/>
                <w:bCs w:val="0"/>
                <w:sz w:val="21"/>
                <w:szCs w:val="21"/>
                <w:lang w:val="en-US" w:eastAsia="zh-CN"/>
              </w:rPr>
              <w:t>应当建立采购记录，包括采购合同、原材料清单、供应商资质证明文件、质量标准、检验报告及验收标准等。</w:t>
            </w:r>
          </w:p>
          <w:p>
            <w:pPr>
              <w:widowControl w:val="0"/>
              <w:numPr>
                <w:ilvl w:val="0"/>
                <w:numId w:val="0"/>
              </w:numPr>
              <w:jc w:val="both"/>
              <w:rPr>
                <w:rFonts w:hint="eastAsia" w:asciiTheme="minorEastAsia" w:hAnsiTheme="minorEastAsia" w:cstheme="minorEastAsia"/>
                <w:b/>
                <w:bCs/>
                <w:sz w:val="21"/>
                <w:szCs w:val="21"/>
                <w:u w:val="single"/>
                <w:lang w:val="en-US" w:eastAsia="zh-CN"/>
              </w:rPr>
            </w:pPr>
            <w:r>
              <w:rPr>
                <w:rFonts w:hint="eastAsia" w:asciiTheme="minorEastAsia" w:hAnsiTheme="minorEastAsia" w:cstheme="minorEastAsia"/>
                <w:b/>
                <w:bCs/>
                <w:sz w:val="21"/>
                <w:szCs w:val="21"/>
                <w:u w:val="single"/>
                <w:lang w:val="en-US" w:eastAsia="zh-CN"/>
              </w:rPr>
              <w:t>*6.5.3</w:t>
            </w:r>
            <w:r>
              <w:rPr>
                <w:rFonts w:hint="eastAsia" w:asciiTheme="minorEastAsia" w:hAnsiTheme="minorEastAsia" w:cstheme="minorEastAsia"/>
                <w:b/>
                <w:bCs/>
                <w:sz w:val="21"/>
                <w:szCs w:val="21"/>
                <w:u w:val="single"/>
                <w:lang w:val="en-US" w:eastAsia="zh-CN"/>
              </w:rPr>
              <w:tab/>
            </w:r>
            <w:r>
              <w:rPr>
                <w:rFonts w:hint="eastAsia" w:asciiTheme="minorEastAsia" w:hAnsiTheme="minorEastAsia" w:cstheme="minorEastAsia"/>
                <w:b/>
                <w:bCs/>
                <w:sz w:val="21"/>
                <w:szCs w:val="21"/>
                <w:u w:val="single"/>
                <w:lang w:val="en-US" w:eastAsia="zh-CN"/>
              </w:rPr>
              <w:t>采购记录应当满足可追溯要求。</w:t>
            </w:r>
          </w:p>
          <w:p>
            <w:pPr>
              <w:widowControl w:val="0"/>
              <w:numPr>
                <w:ilvl w:val="0"/>
                <w:numId w:val="0"/>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val="0"/>
                <w:bCs w:val="0"/>
                <w:sz w:val="21"/>
                <w:szCs w:val="21"/>
                <w:lang w:val="en-US" w:eastAsia="zh-CN"/>
              </w:rPr>
              <w:t>6.6.1</w:t>
            </w:r>
            <w:r>
              <w:rPr>
                <w:rFonts w:hint="eastAsia" w:asciiTheme="minorEastAsia" w:hAnsiTheme="minorEastAsia" w:cstheme="minorEastAsia"/>
                <w:b w:val="0"/>
                <w:bCs w:val="0"/>
                <w:sz w:val="21"/>
                <w:szCs w:val="21"/>
                <w:lang w:val="en-US" w:eastAsia="zh-CN"/>
              </w:rPr>
              <w:tab/>
            </w:r>
            <w:r>
              <w:rPr>
                <w:rFonts w:hint="eastAsia" w:asciiTheme="minorEastAsia" w:hAnsiTheme="minorEastAsia" w:cstheme="minorEastAsia"/>
                <w:b w:val="0"/>
                <w:bCs w:val="0"/>
                <w:sz w:val="21"/>
                <w:szCs w:val="21"/>
                <w:lang w:val="en-US" w:eastAsia="zh-CN"/>
              </w:rPr>
              <w:t>应当对采购物品进行检验或验证，确保满足生产要求。</w:t>
            </w:r>
          </w:p>
        </w:tc>
        <w:tc>
          <w:tcPr>
            <w:tcW w:w="5325" w:type="dxa"/>
          </w:tcPr>
          <w:p>
            <w:pPr>
              <w:widowControl w:val="0"/>
              <w:numPr>
                <w:ilvl w:val="0"/>
                <w:numId w:val="7"/>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查看企业采购程序，确认其内容是否至少包括但不限于以下内容：采购流程、合格供应商的选择、评价和再评价规定、采购物品检验或验证的要求、采购记录的要求。</w:t>
            </w:r>
          </w:p>
          <w:p>
            <w:pPr>
              <w:widowControl w:val="0"/>
              <w:numPr>
                <w:ilvl w:val="0"/>
                <w:numId w:val="7"/>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抽样查看典型品种以下采购相关文件和记录：采购物品清单（含采购管理分类分级）；合格供应商清单；合格供应商资质证明资料与采购合同（含质量协议）；一年或半年内重要物品采购记录；与进货检验规程比对，查看企业进货检验或验证记录（含供方检验报告、企业确认记录或检验记录等）。</w:t>
            </w:r>
          </w:p>
          <w:p>
            <w:pPr>
              <w:widowControl w:val="0"/>
              <w:numPr>
                <w:ilvl w:val="0"/>
                <w:numId w:val="7"/>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根据以上内容，综合评价企业的采购过程是否与其采购程序规定一致，其采购规定与记录是否清晰、连贯、明确，能否满足生产要求并实现采购可追溯。</w:t>
            </w:r>
          </w:p>
          <w:p>
            <w:pPr>
              <w:widowControl w:val="0"/>
              <w:numPr>
                <w:ilvl w:val="0"/>
                <w:numId w:val="0"/>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注：参考文件：《医疗器械生产企业供应商审核指南》</w:t>
            </w: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5"/>
        </w:numPr>
        <w:jc w:val="center"/>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生产管理</w:t>
      </w:r>
    </w:p>
    <w:tbl>
      <w:tblPr>
        <w:tblStyle w:val="6"/>
        <w:tblW w:w="14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2"/>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142" w:type="dxa"/>
            <w:vAlign w:val="top"/>
          </w:tcPr>
          <w:p>
            <w:pPr>
              <w:widowControl w:val="0"/>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4860" w:type="dxa"/>
            <w:vAlign w:val="top"/>
          </w:tcPr>
          <w:p>
            <w:pPr>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2" w:type="dxa"/>
          </w:tcPr>
          <w:p>
            <w:pPr>
              <w:widowControl w:val="0"/>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*7.1.1</w:t>
            </w:r>
            <w:r>
              <w:rPr>
                <w:rFonts w:hint="eastAsia" w:asciiTheme="minorEastAsia" w:hAnsiTheme="minorEastAsia" w:eastAsiaTheme="minorEastAsia" w:cstheme="minorEastAsia"/>
                <w:b/>
                <w:bCs/>
                <w:sz w:val="21"/>
                <w:szCs w:val="21"/>
                <w:lang w:val="en-US" w:eastAsia="zh-CN"/>
              </w:rPr>
              <w:tab/>
            </w:r>
            <w:r>
              <w:rPr>
                <w:rFonts w:hint="eastAsia" w:asciiTheme="minorEastAsia" w:hAnsiTheme="minorEastAsia" w:eastAsiaTheme="minorEastAsia" w:cstheme="minorEastAsia"/>
                <w:b/>
                <w:bCs/>
                <w:sz w:val="21"/>
                <w:szCs w:val="21"/>
                <w:lang w:val="en-US" w:eastAsia="zh-CN"/>
              </w:rPr>
              <w:t>应当按照建立的质量管理体系进行生产，以保证产品符合强制性标准和经注册或者备案的产品技术要求。</w:t>
            </w:r>
          </w:p>
          <w:p>
            <w:pPr>
              <w:widowControl w:val="0"/>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*7.2.1</w:t>
            </w:r>
            <w:r>
              <w:rPr>
                <w:rFonts w:hint="eastAsia" w:asciiTheme="minorEastAsia" w:hAnsiTheme="minorEastAsia" w:eastAsiaTheme="minorEastAsia" w:cstheme="minorEastAsia"/>
                <w:b/>
                <w:bCs/>
                <w:sz w:val="21"/>
                <w:szCs w:val="21"/>
                <w:lang w:val="en-US" w:eastAsia="zh-CN"/>
              </w:rPr>
              <w:tab/>
            </w:r>
            <w:r>
              <w:rPr>
                <w:rFonts w:hint="eastAsia" w:asciiTheme="minorEastAsia" w:hAnsiTheme="minorEastAsia" w:eastAsiaTheme="minorEastAsia" w:cstheme="minorEastAsia"/>
                <w:b/>
                <w:bCs/>
                <w:sz w:val="21"/>
                <w:szCs w:val="21"/>
                <w:lang w:val="en-US" w:eastAsia="zh-CN"/>
              </w:rPr>
              <w:t>应当编制生产工艺规程、作业指导书等，明确关键工序和特殊过程。</w:t>
            </w:r>
          </w:p>
          <w:p>
            <w:pPr>
              <w:widowControl w:val="0"/>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查看相关文件；是否明确关键工序和特殊过程，对关键工序和特殊过程的重要参数是否做验证或确认的规定。</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7.3.1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在生产过程中需要对原材料、中间品等进行清洁处理的，应当明确清洁方法和要求，并对清洁效果进行验证。</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7.4.1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应当根据生产工艺特点对环境进行监测，并保存记录。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7.5.1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应当对生产的特殊过程进行确认，并保存记录，包括确认方案，确认方法、操作人员、结果评价、再确认等内容。</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7.5.2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生产过程中采用的计算机软件对产品质量有影响的，应当进行验证或确认。</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u w:val="single"/>
                <w:lang w:val="en-US" w:eastAsia="zh-CN"/>
              </w:rPr>
              <w:t>*7.6.1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每批（台）产品均应当有生产记录，并满足可追溯的要求。</w:t>
            </w:r>
            <w:r>
              <w:rPr>
                <w:rFonts w:hint="eastAsia" w:asciiTheme="minorEastAsia" w:hAnsiTheme="minorEastAsia" w:eastAsiaTheme="minorEastAsia" w:cstheme="minorEastAsia"/>
                <w:sz w:val="21"/>
                <w:szCs w:val="21"/>
                <w:lang w:val="en-US" w:eastAsia="zh-CN"/>
              </w:rPr>
              <w:t xml:space="preserve"> </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7.6.2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生产记录应当包括：产品名称、规格型号、原材料批号、生产批号或产品编号、生产日期、数量、主要设备、工艺参数、操作人员等内容。</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7.7.1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应当建立产品标识控制程序，用适宜的方法对产品进行标识，以便识别，防止混用和错用。</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*7.8.1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应当在生产过程中标识产品的检验状态，防止不合格中间产品流向下道工序。</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查看是否对检验状态标识方法作出规定，现场查看生产过程中的检验状态标识，是否符合文件规定。</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*7.9.1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应当建立产品的可追溯性程序，规定产品追溯范围、程度、标识和必要的记录。</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*7.10.1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产品的说明书、标签应当符合相关法律法规及标准要求。</w:t>
            </w:r>
          </w:p>
          <w:p>
            <w:pPr>
              <w:widowControl w:val="0"/>
              <w:numPr>
                <w:ilvl w:val="0"/>
                <w:numId w:val="0"/>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eastAsiaTheme="minorEastAsia" w:cstheme="minorEastAsia"/>
                <w:sz w:val="21"/>
                <w:szCs w:val="21"/>
                <w:lang w:val="en-US" w:eastAsia="zh-CN"/>
              </w:rPr>
              <w:t>7.11.1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应当建立产品防护程序，规定产品及其组成部分的防护要求，包括污染防护、静电防护、粉尘防护、腐蚀防护、运输防护等要求。防护应当包括标识、搬运、包装、贮存和保护等。</w:t>
            </w:r>
          </w:p>
        </w:tc>
        <w:tc>
          <w:tcPr>
            <w:tcW w:w="4860" w:type="dxa"/>
          </w:tcPr>
          <w:p>
            <w:pPr>
              <w:widowControl w:val="0"/>
              <w:numPr>
                <w:ilvl w:val="0"/>
                <w:numId w:val="8"/>
              </w:numPr>
              <w:jc w:val="both"/>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现场查看被检查品种所有生产工序，重点关注以下内容：生产现场是否整洁、有序；生产设备状态标识是否易于辨识；合格物料/半成品与不合格物料/半成品是否分开放置，易于识别，不会混用、错用；现场作业指导书是否受控，是否与现场操作一致；生产记录是否现场填写；生产是否可实现“人、机、料、法、环”全程追溯；是否具备按产品工艺流程图完成所有生产工序的能力（委外工序除外）；生产用房、设备/设施是否与其规模化生产需求相一致。</w:t>
            </w:r>
          </w:p>
          <w:p>
            <w:pPr>
              <w:widowControl w:val="0"/>
              <w:numPr>
                <w:ilvl w:val="0"/>
                <w:numId w:val="0"/>
              </w:numPr>
              <w:jc w:val="both"/>
              <w:rPr>
                <w:rFonts w:hint="eastAsia" w:asciiTheme="minorEastAsia" w:hAnsiTheme="minorEastAsia" w:cstheme="minorEastAsia"/>
                <w:b w:val="0"/>
                <w:bCs w:val="0"/>
                <w:sz w:val="21"/>
                <w:szCs w:val="21"/>
                <w:u w:val="none"/>
                <w:lang w:val="en-US" w:eastAsia="zh-CN"/>
              </w:rPr>
            </w:pPr>
            <w:r>
              <w:rPr>
                <w:rFonts w:hint="eastAsia" w:asciiTheme="minorEastAsia" w:hAnsiTheme="minorEastAsia" w:cstheme="minorEastAsia"/>
                <w:sz w:val="21"/>
                <w:szCs w:val="21"/>
                <w:lang w:val="en-US" w:eastAsia="zh-CN"/>
              </w:rPr>
              <w:t>2.查看产品技术文档（医疗器械主文档），特别是与生产有关的关键工序验证/特殊过程确认报告、计算机验证/确认报告等，确认配方/生产用图纸/生产设备操作规程/工序作业指导书等生产指导文件内容与是否与上述报告内容一致，也与生产现场操作一致；生产现场使用的</w:t>
            </w:r>
            <w:r>
              <w:rPr>
                <w:rFonts w:hint="eastAsia" w:asciiTheme="minorEastAsia" w:hAnsiTheme="minorEastAsia" w:eastAsiaTheme="minorEastAsia" w:cstheme="minorEastAsia"/>
                <w:b w:val="0"/>
                <w:bCs w:val="0"/>
                <w:sz w:val="21"/>
                <w:szCs w:val="21"/>
                <w:u w:val="none"/>
                <w:lang w:val="en-US" w:eastAsia="zh-CN"/>
              </w:rPr>
              <w:t>产品的说明书、标签</w:t>
            </w:r>
            <w:r>
              <w:rPr>
                <w:rFonts w:hint="eastAsia" w:asciiTheme="minorEastAsia" w:hAnsiTheme="minorEastAsia" w:cstheme="minorEastAsia"/>
                <w:b w:val="0"/>
                <w:bCs w:val="0"/>
                <w:sz w:val="21"/>
                <w:szCs w:val="21"/>
                <w:u w:val="none"/>
                <w:lang w:val="en-US" w:eastAsia="zh-CN"/>
              </w:rPr>
              <w:t>与受控技术文档版本是否一致，是否无明显违反法规情形。</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3.抽查医疗器械批生产记录，确认生产记录包括</w:t>
            </w:r>
            <w:r>
              <w:rPr>
                <w:rFonts w:hint="eastAsia" w:asciiTheme="minorEastAsia" w:hAnsiTheme="minorEastAsia" w:eastAsiaTheme="minorEastAsia" w:cstheme="minorEastAsia"/>
                <w:sz w:val="21"/>
                <w:szCs w:val="21"/>
                <w:lang w:val="en-US" w:eastAsia="zh-CN"/>
              </w:rPr>
              <w:t>产品名称、规格型号、原材料批号、生产批号或产品编号、生产日期、数量、主要设备、工艺参数、操作人员等内容</w:t>
            </w:r>
            <w:r>
              <w:rPr>
                <w:rFonts w:hint="eastAsia" w:asciiTheme="minorEastAsia" w:hAnsiTheme="minorEastAsia" w:cstheme="minorEastAsia"/>
                <w:sz w:val="21"/>
                <w:szCs w:val="21"/>
                <w:lang w:val="en-US" w:eastAsia="zh-CN"/>
              </w:rPr>
              <w:t>，与其可追溯性程序、批号管理规定等受控文件规定是否一致</w:t>
            </w:r>
            <w:r>
              <w:rPr>
                <w:rFonts w:hint="eastAsia" w:asciiTheme="minorEastAsia" w:hAnsiTheme="minorEastAsia" w:eastAsiaTheme="minorEastAsia" w:cstheme="minorEastAsia"/>
                <w:sz w:val="21"/>
                <w:szCs w:val="21"/>
                <w:lang w:val="en-US" w:eastAsia="zh-CN"/>
              </w:rPr>
              <w:t>。</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注：参考文件《医疗器械工艺用水指南》</w:t>
            </w:r>
          </w:p>
        </w:tc>
      </w:tr>
    </w:tbl>
    <w:p>
      <w:pPr>
        <w:widowControl w:val="0"/>
        <w:numPr>
          <w:ilvl w:val="0"/>
          <w:numId w:val="0"/>
        </w:numPr>
        <w:jc w:val="both"/>
        <w:rPr>
          <w:rFonts w:hint="eastAsia" w:asciiTheme="minorEastAsia" w:hAnsiTheme="minorEastAsia" w:cstheme="minorEastAsia"/>
          <w:b/>
          <w:bCs/>
          <w:sz w:val="21"/>
          <w:szCs w:val="21"/>
          <w:lang w:val="en-US" w:eastAsia="zh-CN"/>
        </w:rPr>
      </w:pPr>
    </w:p>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5"/>
        </w:numPr>
        <w:jc w:val="center"/>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质量控制</w:t>
      </w:r>
    </w:p>
    <w:tbl>
      <w:tblPr>
        <w:tblStyle w:val="6"/>
        <w:tblW w:w="13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2"/>
        <w:gridCol w:w="4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2" w:type="dxa"/>
            <w:vAlign w:val="top"/>
          </w:tcPr>
          <w:p>
            <w:pPr>
              <w:widowControl w:val="0"/>
              <w:numPr>
                <w:ilvl w:val="0"/>
                <w:numId w:val="0"/>
              </w:numPr>
              <w:ind w:left="0" w:leftChars="0" w:firstLine="0" w:firstLineChars="0"/>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4845" w:type="dxa"/>
            <w:vAlign w:val="top"/>
          </w:tcPr>
          <w:p>
            <w:pPr>
              <w:numPr>
                <w:ilvl w:val="0"/>
                <w:numId w:val="0"/>
              </w:numPr>
              <w:ind w:left="0" w:leftChars="0" w:firstLine="0" w:firstLineChars="0"/>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2" w:type="dxa"/>
          </w:tcPr>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8.1.1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应当建立质量控制程序，规定产品检验部门、人员、操作等要求。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查看质量控制程序，是否对产品的检验部门职责、人员资质、检验操作规程等作出规定。</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8.1.2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应当规定检验仪器和设备的使用、校准等要求，以及产品放行的程序。</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8.2.1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应当定期对检验仪器和设备进行校准或检定，并予以标识。</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查看检验仪器和设备是否按规定实施了校准或检定，是否进行了标识。</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8.2.2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应当规定检验仪器和设备在搬运、维护、贮存期间的防护要求，防止检验结果失准。</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8.2.3</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当发现检验仪器和设备不符合要求时，应当对以往检验结果进行评价，并保存验证记录。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8.2.4</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对用于检验的计算机软件，应当进行确认。</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*8.3.1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应当根据强制性标准以及经注册或者备案的产品技术要求制定产品的检验规程，并出具相应的检验报告或证书。</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8.3.2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需要常规控制的进货检验、过程检验和成品检验项目原则上不得进行委托检验。对于检验条件和设备要求较高，确需委托检验的项目，可委托具有资质的机构进行检验，以证明产品符合强制性标准和经注册或者备案的产品技术要求。</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*8.4.1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每批（台）产品均应当有批检验记录，并满足可追溯要求。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8.4.2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检验记录应当包括进货检验、过程检验和成品检验的检验记录、检验报告或证书等。</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*8.5.1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应当规定产品放行程序、条件和放行批准要求。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8.5.2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放行的产品应当附有合格证明。</w:t>
            </w:r>
          </w:p>
          <w:p>
            <w:pPr>
              <w:widowControl w:val="0"/>
              <w:numPr>
                <w:ilvl w:val="0"/>
                <w:numId w:val="0"/>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lang w:val="en-US" w:eastAsia="zh-CN"/>
              </w:rPr>
              <w:t>8.6.1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应当根据产品和工艺特点制定留样管理规定，按规定进行留样，并保持留样观察记录。</w:t>
            </w:r>
          </w:p>
        </w:tc>
        <w:tc>
          <w:tcPr>
            <w:tcW w:w="4845" w:type="dxa"/>
          </w:tcPr>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1、查看质量控制程序，确认程序文件是否</w:t>
            </w:r>
            <w:r>
              <w:rPr>
                <w:rFonts w:hint="eastAsia" w:asciiTheme="minorEastAsia" w:hAnsiTheme="minorEastAsia" w:eastAsiaTheme="minorEastAsia" w:cstheme="minorEastAsia"/>
                <w:sz w:val="21"/>
                <w:szCs w:val="21"/>
                <w:lang w:val="en-US" w:eastAsia="zh-CN"/>
              </w:rPr>
              <w:t>对产品的检验部门职责、人员资质、检验操作规程等作出规定</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是否对检验仪器、设备的使用和校准作出规定</w:t>
            </w:r>
            <w:r>
              <w:rPr>
                <w:rFonts w:hint="eastAsia" w:asciiTheme="minorEastAsia" w:hAnsiTheme="minorEastAsia" w:cstheme="minorEastAsia"/>
                <w:sz w:val="21"/>
                <w:szCs w:val="21"/>
                <w:lang w:val="en-US" w:eastAsia="zh-CN"/>
              </w:rPr>
              <w:t>；是否对产品放行，特别是成品放行程序做出规定。</w:t>
            </w:r>
          </w:p>
          <w:p>
            <w:pPr>
              <w:widowControl w:val="0"/>
              <w:numPr>
                <w:ilvl w:val="0"/>
                <w:numId w:val="0"/>
              </w:numPr>
              <w:jc w:val="both"/>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2、查看</w:t>
            </w:r>
            <w:r>
              <w:rPr>
                <w:rFonts w:hint="eastAsia" w:asciiTheme="minorEastAsia" w:hAnsiTheme="minorEastAsia" w:eastAsiaTheme="minorEastAsia" w:cstheme="minorEastAsia"/>
                <w:sz w:val="21"/>
                <w:szCs w:val="21"/>
                <w:lang w:val="en-US" w:eastAsia="zh-CN"/>
              </w:rPr>
              <w:t>规定检验仪器和设备</w:t>
            </w:r>
            <w:r>
              <w:rPr>
                <w:rFonts w:hint="eastAsia" w:asciiTheme="minorEastAsia" w:hAnsiTheme="minorEastAsia" w:cstheme="minorEastAsia"/>
                <w:sz w:val="21"/>
                <w:szCs w:val="21"/>
                <w:lang w:val="en-US" w:eastAsia="zh-CN"/>
              </w:rPr>
              <w:t>管理规定，确认是否按规定定期对检验仪器、设备进行校准/检定、标识；是否有防止仪器设备失效措施；若失效是否有应急措施；检验用计算机软件是否经过确认，证明能够满足检验要求。</w:t>
            </w:r>
          </w:p>
          <w:p>
            <w:pPr>
              <w:widowControl w:val="0"/>
              <w:numPr>
                <w:ilvl w:val="0"/>
                <w:numId w:val="0"/>
              </w:numPr>
              <w:jc w:val="both"/>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3.是否编制进货检验规程、过程检验规程和成品检验规程；是否具备常规控制的进货、过程和成品检验能力；是否按规定开展进货、过程和成品检验并按规定出具检验记录和检验报告；检验记录是否按规定保存；检验记录能否证明其生产的产品符合强制性标准或经备案的产品技术要求。</w:t>
            </w:r>
          </w:p>
          <w:p>
            <w:pPr>
              <w:widowControl w:val="0"/>
              <w:numPr>
                <w:ilvl w:val="0"/>
                <w:numId w:val="0"/>
              </w:numPr>
              <w:jc w:val="both"/>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4.是否按成品放行程序放行产品并保留相关记录。</w:t>
            </w:r>
          </w:p>
          <w:p>
            <w:pPr>
              <w:widowControl w:val="0"/>
              <w:numPr>
                <w:ilvl w:val="0"/>
                <w:numId w:val="0"/>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lang w:val="en-US" w:eastAsia="zh-CN"/>
              </w:rPr>
              <w:t>注：参考文件：《医疗器械生产企业质量控制和成品放行指南》</w:t>
            </w: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5"/>
        </w:numPr>
        <w:jc w:val="center"/>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销售与售后服务</w:t>
      </w:r>
    </w:p>
    <w:tbl>
      <w:tblPr>
        <w:tblStyle w:val="6"/>
        <w:tblW w:w="13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7"/>
        <w:gridCol w:w="3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0417" w:type="dxa"/>
            <w:vAlign w:val="top"/>
          </w:tcPr>
          <w:p>
            <w:pPr>
              <w:widowControl w:val="0"/>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3555" w:type="dxa"/>
            <w:vAlign w:val="top"/>
          </w:tcPr>
          <w:p>
            <w:pPr>
              <w:numPr>
                <w:ilvl w:val="0"/>
                <w:numId w:val="0"/>
              </w:numPr>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17" w:type="dxa"/>
          </w:tcPr>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*9.1.1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应当建立产品销售记录，并满足可追溯要求。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9.1.2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销售记录至少应当包括：医疗器械名称、规格、型号、数量、生产批号、有效期、销售日期、购货单位名称、地址、联系方式等内容。</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直接销售自产产品或者选择医疗器械经营企业，应当符合医疗器械相关法规和规范要求。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发现医疗器械经营企业存在违法违规经营行为时，应当及时向当地食品药品监督管理部门报告。</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9.3.1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应当具备与所生产产品相适应的售后服务能力，建立健全售后服务制度。</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9.3.2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应当规定售后服务要求并建立售后服务记录，并满足可追溯的要求。</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9.4.1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需要由企业安装的医疗器械，应当确定安装要求和安装验证的接收标准，建立安装和验收记录。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9.4.2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由使用单位或其他企业进行安装、维修的，应当提供安装要求、标准和维修零部件、资料、密码等，并进行指导。</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9.5.1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应当建立顾客反馈处理程序，对顾客反馈信息进行跟踪分析。</w:t>
            </w:r>
          </w:p>
          <w:p>
            <w:pPr>
              <w:widowControl w:val="0"/>
              <w:numPr>
                <w:ilvl w:val="0"/>
                <w:numId w:val="0"/>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eastAsiaTheme="minorEastAsia" w:cstheme="minorEastAsia"/>
                <w:sz w:val="21"/>
                <w:szCs w:val="21"/>
                <w:lang w:val="en-US" w:eastAsia="zh-CN"/>
              </w:rPr>
              <w:t>查看程序文件是否对上述活动的实施作出了规定，并对顾客反馈信息进行了跟踪和分析。</w:t>
            </w:r>
          </w:p>
        </w:tc>
        <w:tc>
          <w:tcPr>
            <w:tcW w:w="3555" w:type="dxa"/>
          </w:tcPr>
          <w:p>
            <w:pPr>
              <w:widowControl w:val="0"/>
              <w:numPr>
                <w:ilvl w:val="0"/>
                <w:numId w:val="9"/>
              </w:numPr>
              <w:jc w:val="both"/>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抽查企业销售记录，确认</w:t>
            </w:r>
            <w:r>
              <w:rPr>
                <w:rFonts w:hint="eastAsia" w:asciiTheme="minorEastAsia" w:hAnsiTheme="minorEastAsia" w:eastAsiaTheme="minorEastAsia" w:cstheme="minorEastAsia"/>
                <w:b w:val="0"/>
                <w:bCs w:val="0"/>
                <w:sz w:val="21"/>
                <w:szCs w:val="21"/>
                <w:lang w:val="en-US" w:eastAsia="zh-CN"/>
              </w:rPr>
              <w:t>销售记录</w:t>
            </w:r>
            <w:r>
              <w:rPr>
                <w:rFonts w:hint="eastAsia" w:asciiTheme="minorEastAsia" w:hAnsiTheme="minorEastAsia" w:cstheme="minorEastAsia"/>
                <w:b w:val="0"/>
                <w:bCs w:val="0"/>
                <w:sz w:val="21"/>
                <w:szCs w:val="21"/>
                <w:lang w:val="en-US" w:eastAsia="zh-CN"/>
              </w:rPr>
              <w:t>是否</w:t>
            </w:r>
            <w:r>
              <w:rPr>
                <w:rFonts w:hint="eastAsia" w:asciiTheme="minorEastAsia" w:hAnsiTheme="minorEastAsia" w:eastAsiaTheme="minorEastAsia" w:cstheme="minorEastAsia"/>
                <w:b w:val="0"/>
                <w:bCs w:val="0"/>
                <w:sz w:val="21"/>
                <w:szCs w:val="21"/>
                <w:lang w:val="en-US" w:eastAsia="zh-CN"/>
              </w:rPr>
              <w:t>至少包括：医疗器械名称、规格、型号、数量、生产批号、有效期、销售日期、购货单位名称、地址、联系方式等内容</w:t>
            </w:r>
            <w:r>
              <w:rPr>
                <w:rFonts w:hint="eastAsia" w:asciiTheme="minorEastAsia" w:hAnsiTheme="minorEastAsia" w:cstheme="minorEastAsia"/>
                <w:b w:val="0"/>
                <w:bCs w:val="0"/>
                <w:sz w:val="21"/>
                <w:szCs w:val="21"/>
                <w:lang w:val="en-US" w:eastAsia="zh-CN"/>
              </w:rPr>
              <w:t>；确认销售</w:t>
            </w:r>
            <w:r>
              <w:rPr>
                <w:rFonts w:hint="eastAsia" w:asciiTheme="minorEastAsia" w:hAnsiTheme="minorEastAsia" w:cstheme="minorEastAsia"/>
                <w:b w:val="0"/>
                <w:bCs w:val="0"/>
                <w:sz w:val="21"/>
                <w:szCs w:val="21"/>
                <w:vertAlign w:val="baseline"/>
                <w:lang w:val="en-US" w:eastAsia="zh-CN"/>
              </w:rPr>
              <w:t>是否可以至少追溯到第一经销商。</w:t>
            </w:r>
          </w:p>
          <w:p>
            <w:pPr>
              <w:widowControl w:val="0"/>
              <w:numPr>
                <w:ilvl w:val="0"/>
                <w:numId w:val="9"/>
              </w:numPr>
              <w:jc w:val="both"/>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是否建立</w:t>
            </w:r>
            <w:r>
              <w:rPr>
                <w:rFonts w:hint="eastAsia" w:asciiTheme="minorEastAsia" w:hAnsiTheme="minorEastAsia" w:eastAsiaTheme="minorEastAsia" w:cstheme="minorEastAsia"/>
                <w:b w:val="0"/>
                <w:bCs w:val="0"/>
                <w:sz w:val="21"/>
                <w:szCs w:val="21"/>
                <w:lang w:val="en-US" w:eastAsia="zh-CN"/>
              </w:rPr>
              <w:t>顾客反馈处理程序</w:t>
            </w:r>
            <w:r>
              <w:rPr>
                <w:rFonts w:hint="eastAsia" w:asciiTheme="minorEastAsia" w:hAnsiTheme="minorEastAsia" w:cstheme="minorEastAsia"/>
                <w:b w:val="0"/>
                <w:bCs w:val="0"/>
                <w:sz w:val="21"/>
                <w:szCs w:val="21"/>
                <w:lang w:val="en-US" w:eastAsia="zh-CN"/>
              </w:rPr>
              <w:t>，并按规定</w:t>
            </w:r>
            <w:r>
              <w:rPr>
                <w:rFonts w:hint="eastAsia" w:asciiTheme="minorEastAsia" w:hAnsiTheme="minorEastAsia" w:eastAsiaTheme="minorEastAsia" w:cstheme="minorEastAsia"/>
                <w:b w:val="0"/>
                <w:bCs w:val="0"/>
                <w:sz w:val="21"/>
                <w:szCs w:val="21"/>
                <w:lang w:val="en-US" w:eastAsia="zh-CN"/>
              </w:rPr>
              <w:t>对顾客反馈信息进行跟踪分析</w:t>
            </w:r>
            <w:r>
              <w:rPr>
                <w:rFonts w:hint="eastAsia" w:asciiTheme="minorEastAsia" w:hAnsiTheme="minorEastAsia" w:cstheme="minorEastAsia"/>
                <w:b w:val="0"/>
                <w:bCs w:val="0"/>
                <w:sz w:val="21"/>
                <w:szCs w:val="21"/>
                <w:lang w:val="en-US" w:eastAsia="zh-CN"/>
              </w:rPr>
              <w:t>和处置</w:t>
            </w:r>
            <w:r>
              <w:rPr>
                <w:rFonts w:hint="eastAsia" w:asciiTheme="minorEastAsia" w:hAnsiTheme="minorEastAsia" w:eastAsiaTheme="minorEastAsia" w:cstheme="minorEastAsia"/>
                <w:b w:val="0"/>
                <w:bCs w:val="0"/>
                <w:sz w:val="21"/>
                <w:szCs w:val="21"/>
                <w:lang w:val="en-US" w:eastAsia="zh-CN"/>
              </w:rPr>
              <w:t>。</w:t>
            </w:r>
          </w:p>
          <w:p>
            <w:pPr>
              <w:widowControl w:val="0"/>
              <w:numPr>
                <w:ilvl w:val="0"/>
                <w:numId w:val="9"/>
              </w:numPr>
              <w:jc w:val="both"/>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若适用，是否建立必要的售后服务制度并实施。</w:t>
            </w: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0"/>
        </w:numPr>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（十）不合格品控制</w:t>
      </w:r>
    </w:p>
    <w:tbl>
      <w:tblPr>
        <w:tblStyle w:val="6"/>
        <w:tblW w:w="13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2"/>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92" w:type="dxa"/>
            <w:vAlign w:val="top"/>
          </w:tcPr>
          <w:p>
            <w:pPr>
              <w:widowControl w:val="0"/>
              <w:numPr>
                <w:ilvl w:val="0"/>
                <w:numId w:val="0"/>
              </w:numPr>
              <w:ind w:left="0" w:lef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bCs/>
                <w:sz w:val="21"/>
                <w:szCs w:val="21"/>
                <w:lang w:val="en-US" w:eastAsia="zh-CN"/>
              </w:rPr>
              <w:t>指导原则要求</w:t>
            </w:r>
          </w:p>
        </w:tc>
        <w:tc>
          <w:tcPr>
            <w:tcW w:w="4395" w:type="dxa"/>
            <w:vAlign w:val="top"/>
          </w:tcPr>
          <w:p>
            <w:pPr>
              <w:numPr>
                <w:ilvl w:val="0"/>
                <w:numId w:val="0"/>
              </w:numPr>
              <w:ind w:left="0" w:lef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2" w:type="dxa"/>
          </w:tcPr>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10.1.1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应当建立不合格品控制程序，规定不合格品控制的部门和人员的职责与权限。</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*10.2.1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应当对不合格品进行标识、记录、隔离、评审，根据评审结果，应当对不合格品采取相应的处置措施。</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10.3.1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在产品销售后发现产品不合格时，应及时采取相应措施，如召回、销毁等措施。现场查看在产品销售后发现不合格时的处置措施，是否召回和销毁等。</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10.4.1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不合格品可以返工的，企业应当编制返工控制文件。返工控制文件应当包括作业指导书、重新检验和重新验证等内容。</w:t>
            </w:r>
          </w:p>
          <w:p>
            <w:pPr>
              <w:widowControl w:val="0"/>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lang w:val="en-US" w:eastAsia="zh-CN"/>
              </w:rPr>
              <w:t>10.4.2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不能返工的，应当建立相关处置制度。</w:t>
            </w:r>
          </w:p>
        </w:tc>
        <w:tc>
          <w:tcPr>
            <w:tcW w:w="4395" w:type="dxa"/>
          </w:tcPr>
          <w:p>
            <w:pPr>
              <w:widowControl w:val="0"/>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lang w:val="en-US" w:eastAsia="zh-CN"/>
              </w:rPr>
              <w:t>1.查看</w:t>
            </w:r>
            <w:r>
              <w:rPr>
                <w:rFonts w:hint="eastAsia" w:asciiTheme="minorEastAsia" w:hAnsiTheme="minorEastAsia" w:eastAsiaTheme="minorEastAsia" w:cstheme="minorEastAsia"/>
                <w:sz w:val="21"/>
                <w:szCs w:val="21"/>
                <w:lang w:val="en-US" w:eastAsia="zh-CN"/>
              </w:rPr>
              <w:t>不合格品控制程序，</w:t>
            </w:r>
            <w:r>
              <w:rPr>
                <w:rFonts w:hint="eastAsia" w:asciiTheme="minorEastAsia" w:hAnsiTheme="minorEastAsia" w:cstheme="minorEastAsia"/>
                <w:sz w:val="21"/>
                <w:szCs w:val="21"/>
                <w:lang w:val="en-US" w:eastAsia="zh-CN"/>
              </w:rPr>
              <w:t>确认是否</w:t>
            </w:r>
            <w:r>
              <w:rPr>
                <w:rFonts w:hint="eastAsia" w:asciiTheme="minorEastAsia" w:hAnsiTheme="minorEastAsia" w:eastAsiaTheme="minorEastAsia" w:cstheme="minorEastAsia"/>
                <w:sz w:val="21"/>
                <w:szCs w:val="21"/>
                <w:lang w:val="en-US" w:eastAsia="zh-CN"/>
              </w:rPr>
              <w:t>规定不合格品控制的部门和人员的职责</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权限</w:t>
            </w:r>
            <w:r>
              <w:rPr>
                <w:rFonts w:hint="eastAsia" w:asciiTheme="minorEastAsia" w:hAnsiTheme="minorEastAsia" w:cstheme="minorEastAsia"/>
                <w:sz w:val="21"/>
                <w:szCs w:val="21"/>
                <w:lang w:val="en-US" w:eastAsia="zh-CN"/>
              </w:rPr>
              <w:t>及不合格品处置程序；</w:t>
            </w:r>
            <w:r>
              <w:rPr>
                <w:rFonts w:hint="eastAsia" w:asciiTheme="minorEastAsia" w:hAnsiTheme="minorEastAsia" w:eastAsiaTheme="minorEastAsia" w:cstheme="minorEastAsia"/>
                <w:sz w:val="21"/>
                <w:szCs w:val="21"/>
                <w:lang w:val="en-US" w:eastAsia="zh-CN"/>
              </w:rPr>
              <w:t>现场查看不合格品的标识、隔离是否符合程序文件的规定，抽查不合格品处理记录，</w:t>
            </w:r>
            <w:r>
              <w:rPr>
                <w:rFonts w:hint="eastAsia" w:asciiTheme="minorEastAsia" w:hAnsiTheme="minorEastAsia" w:cstheme="minorEastAsia"/>
                <w:sz w:val="21"/>
                <w:szCs w:val="21"/>
                <w:lang w:val="en-US" w:eastAsia="zh-CN"/>
              </w:rPr>
              <w:t>确认</w:t>
            </w:r>
            <w:r>
              <w:rPr>
                <w:rFonts w:hint="eastAsia" w:asciiTheme="minorEastAsia" w:hAnsiTheme="minorEastAsia" w:eastAsiaTheme="minorEastAsia" w:cstheme="minorEastAsia"/>
                <w:sz w:val="21"/>
                <w:szCs w:val="21"/>
                <w:lang w:val="en-US" w:eastAsia="zh-CN"/>
              </w:rPr>
              <w:t>是否按文件的规定进行评审</w:t>
            </w:r>
            <w:r>
              <w:rPr>
                <w:rFonts w:hint="eastAsia" w:asciiTheme="minorEastAsia" w:hAnsiTheme="minorEastAsia" w:cstheme="minorEastAsia"/>
                <w:sz w:val="21"/>
                <w:szCs w:val="21"/>
                <w:lang w:val="en-US" w:eastAsia="zh-CN"/>
              </w:rPr>
              <w:t>、处置</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若有返工，查看</w:t>
            </w:r>
            <w:r>
              <w:rPr>
                <w:rFonts w:hint="eastAsia" w:asciiTheme="minorEastAsia" w:hAnsiTheme="minorEastAsia" w:eastAsiaTheme="minorEastAsia" w:cstheme="minorEastAsia"/>
                <w:sz w:val="21"/>
                <w:szCs w:val="21"/>
                <w:lang w:val="en-US" w:eastAsia="zh-CN"/>
              </w:rPr>
              <w:t>返工控制文件，</w:t>
            </w:r>
            <w:r>
              <w:rPr>
                <w:rFonts w:hint="eastAsia" w:asciiTheme="minorEastAsia" w:hAnsiTheme="minorEastAsia" w:cstheme="minorEastAsia"/>
                <w:sz w:val="21"/>
                <w:szCs w:val="21"/>
                <w:lang w:val="en-US" w:eastAsia="zh-CN"/>
              </w:rPr>
              <w:t>确认</w:t>
            </w:r>
            <w:r>
              <w:rPr>
                <w:rFonts w:hint="eastAsia" w:asciiTheme="minorEastAsia" w:hAnsiTheme="minorEastAsia" w:eastAsiaTheme="minorEastAsia" w:cstheme="minorEastAsia"/>
                <w:sz w:val="21"/>
                <w:szCs w:val="21"/>
                <w:lang w:val="en-US" w:eastAsia="zh-CN"/>
              </w:rPr>
              <w:t>是否对可以返工的不合格品作出规定；抽查返工活动记录，确认是否符合返工控制文件的要求。</w:t>
            </w: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0"/>
        </w:numPr>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w:t>
      </w:r>
      <w:r>
        <w:rPr>
          <w:rFonts w:hint="eastAsia" w:asciiTheme="minorEastAsia" w:hAnsiTheme="minorEastAsia" w:eastAsiaTheme="minorEastAsia" w:cstheme="minorEastAsia"/>
          <w:b/>
          <w:bCs/>
          <w:sz w:val="21"/>
          <w:szCs w:val="21"/>
          <w:lang w:val="en-US" w:eastAsia="zh-CN"/>
        </w:rPr>
        <w:t>十一</w:t>
      </w:r>
      <w:r>
        <w:rPr>
          <w:rFonts w:hint="eastAsia" w:asciiTheme="minorEastAsia" w:hAnsiTheme="minorEastAsia" w:cstheme="minorEastAsia"/>
          <w:b/>
          <w:bCs/>
          <w:sz w:val="21"/>
          <w:szCs w:val="21"/>
          <w:lang w:val="en-US" w:eastAsia="zh-CN"/>
        </w:rPr>
        <w:t>）不良事件监测、分析和改进</w:t>
      </w:r>
    </w:p>
    <w:tbl>
      <w:tblPr>
        <w:tblStyle w:val="6"/>
        <w:tblW w:w="14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7"/>
        <w:gridCol w:w="6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7" w:type="dxa"/>
          </w:tcPr>
          <w:p>
            <w:pPr>
              <w:widowControl w:val="0"/>
              <w:numPr>
                <w:ilvl w:val="0"/>
                <w:numId w:val="0"/>
              </w:numPr>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指导原则要求</w:t>
            </w:r>
          </w:p>
        </w:tc>
        <w:tc>
          <w:tcPr>
            <w:tcW w:w="6090" w:type="dxa"/>
          </w:tcPr>
          <w:p>
            <w:pPr>
              <w:widowControl w:val="0"/>
              <w:numPr>
                <w:ilvl w:val="0"/>
                <w:numId w:val="0"/>
              </w:numPr>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7" w:type="dxa"/>
          </w:tcPr>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11.1.1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应当指定相关部门负责接收、调查、评价和处理顾客投诉，并保持相关记录。</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*11.2.1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应当按照有关法规要求建立医疗器械不良事件监测制度，开展不良事件监测和再评价工作，保持相关记录。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11.3.1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应当建立数据分析程序，收集分析与产品质量、不良事件、顾客反馈和质量管理体系运行有关的数据，验证产品安全性和有效性，并保持相关记录。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11.4.1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应当建立纠正措施程序，确定产生问题的原因，采取有效措施，防止相关问题再次发生。</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11.4.2</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应当建立预防措施程序，确定潜在问题的原因，采取有效措施，防止问题发生。</w:t>
            </w:r>
          </w:p>
          <w:p>
            <w:pPr>
              <w:widowControl w:val="0"/>
              <w:numPr>
                <w:ilvl w:val="0"/>
                <w:numId w:val="0"/>
              </w:numPr>
              <w:jc w:val="both"/>
              <w:rPr>
                <w:rFonts w:hint="eastAsia" w:asciiTheme="minorEastAsia" w:hAnsiTheme="minorEastAsia" w:eastAsiaTheme="minorEastAsia" w:cstheme="minorEastAsia"/>
                <w:b/>
                <w:bCs/>
                <w:sz w:val="21"/>
                <w:szCs w:val="21"/>
                <w:u w:val="single"/>
                <w:lang w:val="en-US" w:eastAsia="zh-CN"/>
              </w:rPr>
            </w:pPr>
            <w:r>
              <w:rPr>
                <w:rFonts w:hint="eastAsia" w:asciiTheme="minorEastAsia" w:hAnsiTheme="minorEastAsia" w:eastAsiaTheme="minorEastAsia" w:cstheme="minorEastAsia"/>
                <w:b/>
                <w:bCs/>
                <w:sz w:val="21"/>
                <w:szCs w:val="21"/>
                <w:u w:val="single"/>
                <w:lang w:val="en-US" w:eastAsia="zh-CN"/>
              </w:rPr>
              <w:t>*11.5.1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对存在安全隐患的医疗器械，应当按照有关法规要求采取召回等措施，并按规定向有关部门报告。</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11.6.1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应当建立产品信息告知程序，及时将产品变动、使用等补充信息通知使用单位、相关企业或消费者。</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11.7.1</w:t>
            </w:r>
            <w:r>
              <w:rPr>
                <w:rFonts w:hint="eastAsia" w:asciiTheme="minorEastAsia" w:hAnsiTheme="minorEastAsia" w:eastAsiaTheme="minorEastAsia" w:cstheme="minorEastAsia"/>
                <w:sz w:val="21"/>
                <w:szCs w:val="21"/>
                <w:lang w:val="en-US" w:eastAsia="zh-CN"/>
              </w:rPr>
              <w:tab/>
            </w:r>
            <w:r>
              <w:rPr>
                <w:rFonts w:hint="eastAsia" w:asciiTheme="minorEastAsia" w:hAnsiTheme="minorEastAsia" w:eastAsiaTheme="minorEastAsia" w:cstheme="minorEastAsia"/>
                <w:sz w:val="21"/>
                <w:szCs w:val="21"/>
                <w:lang w:val="en-US" w:eastAsia="zh-CN"/>
              </w:rPr>
              <w:t>应当建立质量管理体系内部审核程序，规定审核的准则、范围、频次、参加人员、方法、记录要求、纠正预防措施有效性的评定等内容，以确保质量管理体系符合本规范的要求。</w:t>
            </w:r>
          </w:p>
          <w:p>
            <w:pPr>
              <w:widowControl w:val="0"/>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
                <w:bCs/>
                <w:sz w:val="21"/>
                <w:szCs w:val="21"/>
                <w:u w:val="single"/>
                <w:lang w:val="en-US" w:eastAsia="zh-CN"/>
              </w:rPr>
              <w:t>*11.8.1</w:t>
            </w:r>
            <w:r>
              <w:rPr>
                <w:rFonts w:hint="eastAsia" w:asciiTheme="minorEastAsia" w:hAnsiTheme="minorEastAsia" w:eastAsiaTheme="minorEastAsia" w:cstheme="minorEastAsia"/>
                <w:b/>
                <w:bCs/>
                <w:sz w:val="21"/>
                <w:szCs w:val="21"/>
                <w:u w:val="single"/>
                <w:lang w:val="en-US" w:eastAsia="zh-CN"/>
              </w:rPr>
              <w:tab/>
            </w:r>
            <w:r>
              <w:rPr>
                <w:rFonts w:hint="eastAsia" w:asciiTheme="minorEastAsia" w:hAnsiTheme="minorEastAsia" w:eastAsiaTheme="minorEastAsia" w:cstheme="minorEastAsia"/>
                <w:b/>
                <w:bCs/>
                <w:sz w:val="21"/>
                <w:szCs w:val="21"/>
                <w:u w:val="single"/>
                <w:lang w:val="en-US" w:eastAsia="zh-CN"/>
              </w:rPr>
              <w:t>应当定期开展管理评审，对质量管理体系进行评价和审核，以确保其持续的适宜性、充分性和有效性。</w:t>
            </w:r>
          </w:p>
        </w:tc>
        <w:tc>
          <w:tcPr>
            <w:tcW w:w="6090" w:type="dxa"/>
          </w:tcPr>
          <w:p>
            <w:pPr>
              <w:widowControl w:val="0"/>
              <w:numPr>
                <w:ilvl w:val="0"/>
                <w:numId w:val="0"/>
              </w:numPr>
              <w:jc w:val="both"/>
              <w:rPr>
                <w:rFonts w:hint="eastAsia" w:asciiTheme="minorEastAsia" w:hAnsiTheme="minorEastAsia" w:eastAsiaTheme="minorEastAsia" w:cstheme="minorEastAsia"/>
                <w:b w:val="0"/>
                <w:bCs w:val="0"/>
                <w:sz w:val="21"/>
                <w:szCs w:val="21"/>
                <w:u w:val="none"/>
                <w:lang w:val="en-US" w:eastAsia="zh-CN"/>
              </w:rPr>
            </w:pPr>
            <w:r>
              <w:rPr>
                <w:rFonts w:hint="eastAsia" w:asciiTheme="minorEastAsia" w:hAnsiTheme="minorEastAsia" w:cstheme="minorEastAsia"/>
                <w:b w:val="0"/>
                <w:bCs w:val="0"/>
                <w:sz w:val="21"/>
                <w:szCs w:val="21"/>
                <w:u w:val="none"/>
                <w:lang w:val="en-US" w:eastAsia="zh-CN"/>
              </w:rPr>
              <w:t>1.查看</w:t>
            </w:r>
            <w:r>
              <w:rPr>
                <w:rFonts w:hint="eastAsia" w:asciiTheme="minorEastAsia" w:hAnsiTheme="minorEastAsia" w:eastAsiaTheme="minorEastAsia" w:cstheme="minorEastAsia"/>
                <w:b w:val="0"/>
                <w:bCs w:val="0"/>
                <w:sz w:val="21"/>
                <w:szCs w:val="21"/>
                <w:u w:val="none"/>
                <w:lang w:val="en-US" w:eastAsia="zh-CN"/>
              </w:rPr>
              <w:t>医疗器械不良事件监测制度</w:t>
            </w:r>
            <w:r>
              <w:rPr>
                <w:rFonts w:hint="eastAsia" w:asciiTheme="minorEastAsia" w:hAnsiTheme="minorEastAsia" w:cstheme="minorEastAsia"/>
                <w:b w:val="0"/>
                <w:bCs w:val="0"/>
                <w:sz w:val="21"/>
                <w:szCs w:val="21"/>
                <w:u w:val="none"/>
                <w:lang w:val="en-US" w:eastAsia="zh-CN"/>
              </w:rPr>
              <w:t>，确认是否</w:t>
            </w:r>
            <w:r>
              <w:rPr>
                <w:rFonts w:hint="eastAsia" w:asciiTheme="minorEastAsia" w:hAnsiTheme="minorEastAsia" w:eastAsiaTheme="minorEastAsia" w:cstheme="minorEastAsia"/>
                <w:b w:val="0"/>
                <w:bCs w:val="0"/>
                <w:sz w:val="21"/>
                <w:szCs w:val="21"/>
                <w:u w:val="none"/>
                <w:lang w:val="en-US" w:eastAsia="zh-CN"/>
              </w:rPr>
              <w:t>按照法规要求建立医疗器械不良事件监测制度</w:t>
            </w:r>
            <w:r>
              <w:rPr>
                <w:rFonts w:hint="eastAsia" w:asciiTheme="minorEastAsia" w:hAnsiTheme="minorEastAsia" w:cstheme="minorEastAsia"/>
                <w:b w:val="0"/>
                <w:bCs w:val="0"/>
                <w:sz w:val="21"/>
                <w:szCs w:val="21"/>
                <w:u w:val="none"/>
                <w:lang w:val="en-US" w:eastAsia="zh-CN"/>
              </w:rPr>
              <w:t>；</w:t>
            </w:r>
            <w:r>
              <w:rPr>
                <w:rFonts w:hint="eastAsia" w:asciiTheme="minorEastAsia" w:hAnsiTheme="minorEastAsia" w:eastAsiaTheme="minorEastAsia" w:cstheme="minorEastAsia"/>
                <w:sz w:val="21"/>
                <w:szCs w:val="21"/>
                <w:lang w:val="en-US" w:eastAsia="zh-CN"/>
              </w:rPr>
              <w:t>查看不良事件的监测制度，</w:t>
            </w:r>
            <w:r>
              <w:rPr>
                <w:rFonts w:hint="eastAsia" w:asciiTheme="minorEastAsia" w:hAnsiTheme="minorEastAsia" w:cstheme="minorEastAsia"/>
                <w:sz w:val="21"/>
                <w:szCs w:val="21"/>
                <w:lang w:val="en-US" w:eastAsia="zh-CN"/>
              </w:rPr>
              <w:t>确认</w:t>
            </w:r>
            <w:r>
              <w:rPr>
                <w:rFonts w:hint="eastAsia" w:asciiTheme="minorEastAsia" w:hAnsiTheme="minorEastAsia" w:eastAsiaTheme="minorEastAsia" w:cstheme="minorEastAsia"/>
                <w:sz w:val="21"/>
                <w:szCs w:val="21"/>
                <w:lang w:val="en-US" w:eastAsia="zh-CN"/>
              </w:rPr>
              <w:t>是否规定了可疑不良事件管理人员的职责、报告原则、上报程序、上报时限，制定了启动实施医疗器械再评价的程序和文件等，并符合法规要求。查看相关记录，确认</w:t>
            </w:r>
            <w:r>
              <w:rPr>
                <w:rFonts w:hint="eastAsia" w:asciiTheme="minorEastAsia" w:hAnsiTheme="minorEastAsia" w:cstheme="minorEastAsia"/>
                <w:sz w:val="21"/>
                <w:szCs w:val="21"/>
                <w:lang w:val="en-US" w:eastAsia="zh-CN"/>
              </w:rPr>
              <w:t>企业</w:t>
            </w:r>
            <w:r>
              <w:rPr>
                <w:rFonts w:hint="eastAsia" w:asciiTheme="minorEastAsia" w:hAnsiTheme="minorEastAsia" w:eastAsiaTheme="minorEastAsia" w:cstheme="minorEastAsia"/>
                <w:sz w:val="21"/>
                <w:szCs w:val="21"/>
                <w:lang w:val="en-US" w:eastAsia="zh-CN"/>
              </w:rPr>
              <w:t>是否</w:t>
            </w:r>
            <w:r>
              <w:rPr>
                <w:rFonts w:hint="eastAsia" w:asciiTheme="minorEastAsia" w:hAnsiTheme="minorEastAsia" w:cstheme="minorEastAsia"/>
                <w:b w:val="0"/>
                <w:bCs w:val="0"/>
                <w:sz w:val="21"/>
                <w:szCs w:val="21"/>
                <w:u w:val="none"/>
                <w:lang w:val="en-US" w:eastAsia="zh-CN"/>
              </w:rPr>
              <w:t>已成为国家不良事件监测网站注册用户；若</w:t>
            </w:r>
            <w:r>
              <w:rPr>
                <w:rFonts w:hint="eastAsia" w:asciiTheme="minorEastAsia" w:hAnsiTheme="minorEastAsia" w:eastAsiaTheme="minorEastAsia" w:cstheme="minorEastAsia"/>
                <w:sz w:val="21"/>
                <w:szCs w:val="21"/>
                <w:lang w:val="en-US" w:eastAsia="zh-CN"/>
              </w:rPr>
              <w:t>存在不良事件，</w:t>
            </w:r>
            <w:r>
              <w:rPr>
                <w:rFonts w:hint="eastAsia" w:asciiTheme="minorEastAsia" w:hAnsiTheme="minorEastAsia" w:cstheme="minorEastAsia"/>
                <w:sz w:val="21"/>
                <w:szCs w:val="21"/>
                <w:lang w:val="en-US" w:eastAsia="zh-CN"/>
              </w:rPr>
              <w:t>是否按</w:t>
            </w:r>
            <w:r>
              <w:rPr>
                <w:rFonts w:hint="eastAsia" w:asciiTheme="minorEastAsia" w:hAnsiTheme="minorEastAsia" w:eastAsiaTheme="minorEastAsia" w:cstheme="minorEastAsia"/>
                <w:sz w:val="21"/>
                <w:szCs w:val="21"/>
                <w:lang w:val="en-US" w:eastAsia="zh-CN"/>
              </w:rPr>
              <w:t>规定要求实施</w:t>
            </w:r>
            <w:r>
              <w:rPr>
                <w:rFonts w:hint="eastAsia" w:asciiTheme="minorEastAsia" w:hAnsiTheme="minorEastAsia" w:cstheme="minorEastAsia"/>
                <w:b w:val="0"/>
                <w:bCs w:val="0"/>
                <w:sz w:val="21"/>
                <w:szCs w:val="21"/>
                <w:u w:val="none"/>
                <w:lang w:val="en-US" w:eastAsia="zh-CN"/>
              </w:rPr>
              <w:t>并</w:t>
            </w:r>
            <w:r>
              <w:rPr>
                <w:rFonts w:hint="eastAsia" w:asciiTheme="minorEastAsia" w:hAnsiTheme="minorEastAsia" w:eastAsiaTheme="minorEastAsia" w:cstheme="minorEastAsia"/>
                <w:b w:val="0"/>
                <w:bCs w:val="0"/>
                <w:sz w:val="21"/>
                <w:szCs w:val="21"/>
                <w:u w:val="none"/>
                <w:lang w:val="en-US" w:eastAsia="zh-CN"/>
              </w:rPr>
              <w:t>保持相关记录。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2.确认是否已</w:t>
            </w:r>
            <w:r>
              <w:rPr>
                <w:rFonts w:hint="eastAsia" w:asciiTheme="minorEastAsia" w:hAnsiTheme="minorEastAsia" w:eastAsiaTheme="minorEastAsia" w:cstheme="minorEastAsia"/>
                <w:sz w:val="21"/>
                <w:szCs w:val="21"/>
                <w:lang w:val="en-US" w:eastAsia="zh-CN"/>
              </w:rPr>
              <w:t>建立纠正</w:t>
            </w:r>
            <w:r>
              <w:rPr>
                <w:rFonts w:hint="eastAsia" w:asciiTheme="minorEastAsia" w:hAnsiTheme="minorEastAsia" w:cstheme="minorEastAsia"/>
                <w:sz w:val="21"/>
                <w:szCs w:val="21"/>
                <w:lang w:val="en-US" w:eastAsia="zh-CN"/>
              </w:rPr>
              <w:t>/预防</w:t>
            </w:r>
            <w:r>
              <w:rPr>
                <w:rFonts w:hint="eastAsia" w:asciiTheme="minorEastAsia" w:hAnsiTheme="minorEastAsia" w:eastAsiaTheme="minorEastAsia" w:cstheme="minorEastAsia"/>
                <w:sz w:val="21"/>
                <w:szCs w:val="21"/>
                <w:lang w:val="en-US" w:eastAsia="zh-CN"/>
              </w:rPr>
              <w:t>措施程序，确定产生问题的原因，采取有效措施，防止相关问题再次发生</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确定潜在问题的原因，采取有效措施，防止问题发生</w:t>
            </w:r>
            <w:r>
              <w:rPr>
                <w:rFonts w:hint="eastAsia" w:asciiTheme="minorEastAsia" w:hAnsiTheme="minorEastAsia" w:cstheme="minorEastAsia"/>
                <w:sz w:val="21"/>
                <w:szCs w:val="21"/>
                <w:lang w:val="en-US" w:eastAsia="zh-CN"/>
              </w:rPr>
              <w:t>并保留相关文件和记录</w:t>
            </w:r>
            <w:r>
              <w:rPr>
                <w:rFonts w:hint="eastAsia" w:asciiTheme="minorEastAsia" w:hAnsiTheme="minorEastAsia" w:eastAsiaTheme="minorEastAsia" w:cstheme="minorEastAsia"/>
                <w:sz w:val="21"/>
                <w:szCs w:val="21"/>
                <w:lang w:val="en-US" w:eastAsia="zh-CN"/>
              </w:rPr>
              <w:t>。</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3.确认是否已按法规规定建立医疗器械召回制度，必要时实施召回并按规定报告、处置并保留相关记录。</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val="0"/>
                <w:bCs w:val="0"/>
                <w:sz w:val="21"/>
                <w:szCs w:val="21"/>
                <w:u w:val="none"/>
                <w:lang w:val="en-US" w:eastAsia="zh-CN"/>
              </w:rPr>
              <w:t>4.确认是否已建立</w:t>
            </w:r>
            <w:r>
              <w:rPr>
                <w:rFonts w:hint="eastAsia" w:asciiTheme="minorEastAsia" w:hAnsiTheme="minorEastAsia" w:eastAsiaTheme="minorEastAsia" w:cstheme="minorEastAsia"/>
                <w:sz w:val="21"/>
                <w:szCs w:val="21"/>
                <w:lang w:val="en-US" w:eastAsia="zh-CN"/>
              </w:rPr>
              <w:t>产品信息告知程序，及时将产品变动、使用等补充信息通知使用单位、相关企业或消费者</w:t>
            </w:r>
            <w:r>
              <w:rPr>
                <w:rFonts w:hint="eastAsia" w:asciiTheme="minorEastAsia" w:hAnsiTheme="minorEastAsia" w:cstheme="minorEastAsia"/>
                <w:sz w:val="21"/>
                <w:szCs w:val="21"/>
                <w:lang w:val="en-US" w:eastAsia="zh-CN"/>
              </w:rPr>
              <w:t>并保留相关记录</w:t>
            </w:r>
            <w:r>
              <w:rPr>
                <w:rFonts w:hint="eastAsia" w:asciiTheme="minorEastAsia" w:hAnsiTheme="minorEastAsia" w:eastAsiaTheme="minorEastAsia" w:cstheme="minorEastAsia"/>
                <w:sz w:val="21"/>
                <w:szCs w:val="21"/>
                <w:lang w:val="en-US" w:eastAsia="zh-CN"/>
              </w:rPr>
              <w:t>。</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val="0"/>
                <w:bCs w:val="0"/>
                <w:sz w:val="21"/>
                <w:szCs w:val="21"/>
                <w:u w:val="none"/>
                <w:lang w:val="en-US" w:eastAsia="zh-CN"/>
              </w:rPr>
              <w:t>5.确认企业是否按规定开展内审和管理评审。</w:t>
            </w:r>
            <w:r>
              <w:rPr>
                <w:rFonts w:hint="eastAsia" w:asciiTheme="minorEastAsia" w:hAnsiTheme="minorEastAsia" w:eastAsiaTheme="minorEastAsia" w:cstheme="minorEastAsia"/>
                <w:sz w:val="21"/>
                <w:szCs w:val="21"/>
                <w:lang w:val="en-US" w:eastAsia="zh-CN"/>
              </w:rPr>
              <w:t>查看</w:t>
            </w:r>
            <w:r>
              <w:rPr>
                <w:rFonts w:hint="eastAsia" w:asciiTheme="minorEastAsia" w:hAnsiTheme="minorEastAsia" w:cstheme="minorEastAsia"/>
                <w:sz w:val="21"/>
                <w:szCs w:val="21"/>
                <w:lang w:val="en-US" w:eastAsia="zh-CN"/>
              </w:rPr>
              <w:t>内审和</w:t>
            </w:r>
            <w:r>
              <w:rPr>
                <w:rFonts w:hint="eastAsia" w:asciiTheme="minorEastAsia" w:hAnsiTheme="minorEastAsia" w:eastAsiaTheme="minorEastAsia" w:cstheme="minorEastAsia"/>
                <w:sz w:val="21"/>
                <w:szCs w:val="21"/>
                <w:lang w:val="en-US" w:eastAsia="zh-CN"/>
              </w:rPr>
              <w:t>管理评审文件和记录，</w:t>
            </w:r>
            <w:r>
              <w:rPr>
                <w:rFonts w:hint="eastAsia" w:asciiTheme="minorEastAsia" w:hAnsiTheme="minorEastAsia" w:cstheme="minorEastAsia"/>
                <w:sz w:val="21"/>
                <w:szCs w:val="21"/>
                <w:lang w:val="en-US" w:eastAsia="zh-CN"/>
              </w:rPr>
              <w:t>内审中发现的问题是否已关闭，管理评审提出的</w:t>
            </w:r>
            <w:r>
              <w:rPr>
                <w:rFonts w:hint="eastAsia" w:asciiTheme="minorEastAsia" w:hAnsiTheme="minorEastAsia" w:eastAsiaTheme="minorEastAsia" w:cstheme="minorEastAsia"/>
                <w:sz w:val="21"/>
                <w:szCs w:val="21"/>
                <w:lang w:val="en-US" w:eastAsia="zh-CN"/>
              </w:rPr>
              <w:t>改进措施是否按计划实施。</w:t>
            </w:r>
          </w:p>
        </w:tc>
      </w:tr>
    </w:tbl>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rPr>
          <w:rFonts w:hint="eastAsia" w:ascii="黑体" w:hAnsi="黑体" w:eastAsia="黑体" w:cs="黑体"/>
          <w:b/>
          <w:bCs/>
          <w:sz w:val="32"/>
          <w:szCs w:val="32"/>
          <w:lang w:val="en-US" w:eastAsia="zh-CN"/>
        </w:rPr>
      </w:pPr>
      <w:r>
        <w:rPr>
          <w:rFonts w:hint="eastAsia" w:ascii="黑体" w:hAnsi="黑体" w:eastAsia="黑体" w:cs="黑体"/>
          <w:b w:val="0"/>
          <w:bCs w:val="0"/>
          <w:sz w:val="32"/>
          <w:szCs w:val="32"/>
          <w:lang w:val="en-US" w:eastAsia="zh-CN"/>
        </w:rPr>
        <w:t xml:space="preserve">   </w:t>
      </w:r>
      <w:r>
        <w:rPr>
          <w:rFonts w:hint="eastAsia" w:asciiTheme="majorEastAsia" w:hAnsiTheme="majorEastAsia" w:eastAsiaTheme="majorEastAsia" w:cstheme="majorEastAsia"/>
          <w:b/>
          <w:bCs/>
          <w:sz w:val="28"/>
          <w:szCs w:val="28"/>
          <w:lang w:val="en-US" w:eastAsia="zh-CN"/>
        </w:rPr>
        <w:t xml:space="preserve"> 二</w:t>
      </w:r>
      <w:bookmarkStart w:id="0" w:name="_GoBack"/>
      <w:bookmarkEnd w:id="0"/>
      <w:r>
        <w:rPr>
          <w:rFonts w:hint="eastAsia" w:asciiTheme="majorEastAsia" w:hAnsiTheme="majorEastAsia" w:eastAsiaTheme="majorEastAsia" w:cstheme="majorEastAsia"/>
          <w:b/>
          <w:bCs/>
          <w:sz w:val="28"/>
          <w:szCs w:val="28"/>
          <w:lang w:val="en-US" w:eastAsia="zh-CN"/>
        </w:rPr>
        <w:t>、质量管理体系相关参考知识</w:t>
      </w:r>
    </w:p>
    <w:p>
      <w:pPr>
        <w:ind w:firstLine="64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（一）医疗器械质量管理体系的建立</w:t>
      </w:r>
    </w:p>
    <w:p>
      <w:pPr>
        <w:ind w:firstLine="64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val="en-US" w:eastAsia="zh-CN"/>
        </w:rPr>
        <w:t>企业应按YY/T0287-2017、医疗器械法规和</w:t>
      </w:r>
      <w:r>
        <w:rPr>
          <w:rFonts w:hint="eastAsia" w:asciiTheme="minorEastAsia" w:hAnsiTheme="minorEastAsia" w:cstheme="minorEastAsia"/>
          <w:sz w:val="21"/>
          <w:szCs w:val="21"/>
          <w:lang w:val="en-US" w:eastAsia="zh-CN"/>
        </w:rPr>
        <w:t>《医疗器械生产质量管理</w:t>
      </w:r>
      <w:r>
        <w:rPr>
          <w:rFonts w:hint="eastAsia" w:asciiTheme="minorEastAsia" w:hAnsiTheme="minorEastAsia" w:eastAsiaTheme="minorEastAsia" w:cstheme="minorEastAsia"/>
          <w:sz w:val="21"/>
          <w:szCs w:val="21"/>
          <w:lang w:val="en-US" w:eastAsia="zh-CN"/>
        </w:rPr>
        <w:t>规范</w:t>
      </w:r>
      <w:r>
        <w:rPr>
          <w:rFonts w:hint="eastAsia" w:asciiTheme="minorEastAsia" w:hAnsiTheme="minorEastAsia" w:cstheme="minorEastAsia"/>
          <w:sz w:val="21"/>
          <w:szCs w:val="21"/>
          <w:lang w:val="en-US" w:eastAsia="zh-CN"/>
        </w:rPr>
        <w:t>》及其符录</w:t>
      </w:r>
      <w:r>
        <w:rPr>
          <w:rFonts w:hint="eastAsia" w:asciiTheme="minorEastAsia" w:hAnsiTheme="minorEastAsia" w:eastAsiaTheme="minorEastAsia" w:cstheme="minorEastAsia"/>
          <w:sz w:val="21"/>
          <w:szCs w:val="21"/>
          <w:lang w:val="en-US" w:eastAsia="zh-CN"/>
        </w:rPr>
        <w:t>要求建立适合企业的动态质量管理体系。</w:t>
      </w:r>
    </w:p>
    <w:p>
      <w:pPr>
        <w:numPr>
          <w:ilvl w:val="0"/>
          <w:numId w:val="10"/>
        </w:numPr>
        <w:spacing w:line="360" w:lineRule="auto"/>
        <w:ind w:firstLine="640"/>
        <w:rPr>
          <w:rFonts w:hint="eastAsia" w:asciiTheme="minorEastAsia" w:hAnsi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生产企业质量管理体系</w:t>
      </w:r>
      <w:r>
        <w:rPr>
          <w:rFonts w:hint="eastAsia" w:asciiTheme="minorEastAsia" w:hAnsiTheme="minorEastAsia" w:cstheme="minorEastAsia"/>
          <w:b/>
          <w:bCs/>
          <w:sz w:val="21"/>
          <w:szCs w:val="21"/>
          <w:lang w:val="en-US" w:eastAsia="zh-CN"/>
        </w:rPr>
        <w:t>主要文件</w:t>
      </w:r>
    </w:p>
    <w:p>
      <w:pPr>
        <w:numPr>
          <w:ilvl w:val="0"/>
          <w:numId w:val="0"/>
        </w:num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val="en-US" w:eastAsia="zh-CN"/>
        </w:rPr>
        <w:t>通常包括：形成文件的质量方针和质量目标，质量手册，程序文件，过程策划/运行/控制所需的文件，必要的记录。</w:t>
      </w:r>
    </w:p>
    <w:p>
      <w:pPr>
        <w:spacing w:line="360" w:lineRule="auto"/>
        <w:ind w:firstLine="64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质量管理体系文件的详略通常由企业的规模和活动的类型、过程及其相互作用的复杂程序、人员的能力等因素决定。质量管理体系文件是质量管理体系运行的依据，可以起到沟通意图、统一行动的作用。</w:t>
      </w:r>
    </w:p>
    <w:p>
      <w:pPr>
        <w:spacing w:line="360" w:lineRule="auto"/>
        <w:ind w:firstLine="64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综合各方要求与企业实际，通常我们在生产企业看到的质量体系管理文件有：质量手册、程序文件、医疗器械技术文档、底层文件（管理制度等）与记录等，其中质量手册和程序文件可以合并, 质量方针和质量目标既可独立成文，也可列入质量手册中。</w:t>
      </w:r>
    </w:p>
    <w:p>
      <w:pPr>
        <w:spacing w:line="360" w:lineRule="auto"/>
        <w:ind w:firstLine="64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（三）常见</w:t>
      </w:r>
      <w:r>
        <w:rPr>
          <w:rFonts w:hint="eastAsia" w:asciiTheme="minorEastAsia" w:hAnsiTheme="minorEastAsia" w:eastAsiaTheme="minorEastAsia" w:cstheme="minorEastAsia"/>
          <w:b/>
          <w:bCs/>
          <w:sz w:val="21"/>
          <w:szCs w:val="21"/>
          <w:lang w:val="en-US" w:eastAsia="zh-CN"/>
        </w:rPr>
        <w:t>程序文件</w:t>
      </w:r>
      <w:r>
        <w:rPr>
          <w:rFonts w:hint="eastAsia" w:asciiTheme="minorEastAsia" w:hAnsiTheme="minorEastAsia" w:cstheme="minorEastAsia"/>
          <w:b/>
          <w:bCs/>
          <w:sz w:val="21"/>
          <w:szCs w:val="21"/>
          <w:lang w:val="en-US" w:eastAsia="zh-CN"/>
        </w:rPr>
        <w:t>例举</w:t>
      </w:r>
    </w:p>
    <w:p>
      <w:pPr>
        <w:numPr>
          <w:ilvl w:val="0"/>
          <w:numId w:val="0"/>
        </w:numPr>
        <w:spacing w:line="360" w:lineRule="auto"/>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val="en-US" w:eastAsia="zh-CN"/>
        </w:rPr>
        <w:t>文件控制程序、记录控制程序、管理评审控制程序、人力资源控制程序、基础设施控制、生产设备控制程序、生产环境控制程序、产品实现的策划控制程序、医疗器械技术文档（医疗器械主文件）控制程序、与顾客有关的过程控制程序、设计和开发控制程序、供方评定控制程序、采购控制程序、生产过程控制程序、产品标识和可追溯性控制程序、检验和试验状态控制程序、产品防护程序、监视和测量装置控制程序（检验仪器设备控制程</w:t>
      </w:r>
      <w:r>
        <w:rPr>
          <w:rFonts w:hint="eastAsia" w:asciiTheme="minorEastAsia" w:hAnsiTheme="minorEastAsia" w:cstheme="minorEastAsia"/>
          <w:sz w:val="21"/>
          <w:szCs w:val="21"/>
          <w:lang w:val="en-US" w:eastAsia="zh-CN"/>
        </w:rPr>
        <w:t>序</w:t>
      </w:r>
      <w:r>
        <w:rPr>
          <w:rFonts w:hint="eastAsia" w:asciiTheme="minorEastAsia" w:hAnsiTheme="minorEastAsia" w:eastAsiaTheme="minorEastAsia" w:cstheme="minorEastAsia"/>
          <w:sz w:val="21"/>
          <w:szCs w:val="21"/>
          <w:lang w:val="en-US" w:eastAsia="zh-CN"/>
        </w:rPr>
        <w:t>）、内部审核控制程序、产品监视和测量控制程序（产品质量控制程序）、不合格品控制程序、数据分析控制程序、纠和预防控制程序、风险管理控制程序、医疗器械不良事件监测/召回和忠告性通知控制程序，等等。</w:t>
      </w:r>
    </w:p>
    <w:p>
      <w:pPr>
        <w:numPr>
          <w:ilvl w:val="0"/>
          <w:numId w:val="0"/>
        </w:num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b/>
          <w:bCs/>
          <w:sz w:val="21"/>
          <w:szCs w:val="21"/>
          <w:lang w:val="en-US" w:eastAsia="zh-CN"/>
        </w:rPr>
        <w:t>（四）</w:t>
      </w:r>
      <w:r>
        <w:rPr>
          <w:rFonts w:hint="eastAsia" w:asciiTheme="minorEastAsia" w:hAnsiTheme="minorEastAsia" w:eastAsiaTheme="minorEastAsia" w:cstheme="minorEastAsia"/>
          <w:b/>
          <w:bCs/>
          <w:sz w:val="21"/>
          <w:szCs w:val="21"/>
          <w:lang w:val="en-US" w:eastAsia="zh-CN"/>
        </w:rPr>
        <w:t>医疗器械技术文档（医疗器械主文件）</w:t>
      </w:r>
    </w:p>
    <w:p>
      <w:pPr>
        <w:numPr>
          <w:ilvl w:val="0"/>
          <w:numId w:val="0"/>
        </w:num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val="en-US" w:eastAsia="zh-CN"/>
        </w:rPr>
        <w:t>包括但不限于以下内容：</w:t>
      </w:r>
    </w:p>
    <w:p>
      <w:pPr>
        <w:numPr>
          <w:ilvl w:val="0"/>
          <w:numId w:val="0"/>
        </w:numPr>
        <w:spacing w:line="360" w:lineRule="auto"/>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（1）医疗器械概述（结构组成、工作原理、作用机理、型号规格、性能指标、预期用途/预期目的、适用范围、禁忌证、适应症、注意事项等）；</w:t>
      </w:r>
    </w:p>
    <w:p>
      <w:pPr>
        <w:numPr>
          <w:ilvl w:val="0"/>
          <w:numId w:val="0"/>
        </w:numPr>
        <w:spacing w:line="360" w:lineRule="auto"/>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产品规范（含历次变更后内容）：产品配方或产品零件图、部件图/线路图、组装图、总装图等，产品标签、标识、技术/使用说明书、所有包装设计定稿；原材料技术要求/采购技术要求、半成品技术要求/采购或委托生产技术要求、成品技术要求等）；（3）制造、包装、贮存、处置和流通、安装、服务规范/程序（含记录表）：产品工艺流程图；生产环境控制相关规范/程序；生产设备控制规范、工序作业指导书；关键工序验证或再验证报告及其作业指导书；特殊过程确认或再确认报告及其作业指导书；计算机验证报告及其软件管理规范；安装/服务/处置/流通规范/程序，等等；</w:t>
      </w:r>
    </w:p>
    <w:p>
      <w:pPr>
        <w:numPr>
          <w:ilvl w:val="0"/>
          <w:numId w:val="0"/>
        </w:numPr>
        <w:spacing w:line="360" w:lineRule="auto"/>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（4）监视和测量程序：检验设备控制规范/程序；进货检验规程、过程检验规程、成品检验规程；其他与产品实现相关的检验、实验、验证、确认活动及其管理、产品放行程序等。</w:t>
      </w:r>
    </w:p>
    <w:p>
      <w:pPr>
        <w:numPr>
          <w:ilvl w:val="0"/>
          <w:numId w:val="0"/>
        </w:numPr>
        <w:spacing w:line="360" w:lineRule="auto"/>
        <w:ind w:firstLine="420"/>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（五）企业负责人主要职责</w:t>
      </w:r>
    </w:p>
    <w:p>
      <w:pPr>
        <w:numPr>
          <w:ilvl w:val="0"/>
          <w:numId w:val="0"/>
        </w:numPr>
        <w:spacing w:line="360" w:lineRule="auto"/>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YY/T0287-2017对最高管理者的要求：向组织传达满足顾客要求以及适用的法规要求；制定质量方针；确保制定质量目标；进行管理评审；确何资源的可获得性。《规范》对生产负责人职责的要求：组织制定企业的质量方针和质量目标；确保质量管理体系有效运行所需的人力资源、基础设施和工作环境等；组织实施管理评审，定期对质量管理体系运行情况进行评估，并持续改进；按照法律、法规和规章的要求组织生产。</w:t>
      </w:r>
    </w:p>
    <w:p>
      <w:pPr>
        <w:numPr>
          <w:ilvl w:val="0"/>
          <w:numId w:val="11"/>
        </w:numPr>
        <w:spacing w:line="360" w:lineRule="auto"/>
        <w:ind w:firstLine="420"/>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管理者代表主要职责</w:t>
      </w:r>
    </w:p>
    <w:p>
      <w:pPr>
        <w:numPr>
          <w:ilvl w:val="0"/>
          <w:numId w:val="0"/>
        </w:numPr>
        <w:spacing w:line="360" w:lineRule="auto"/>
        <w:rPr>
          <w:rFonts w:hint="eastAsia" w:asciiTheme="minorEastAsia" w:hAnsiTheme="minorEastAsia" w:cstheme="minorEastAsia"/>
          <w:b/>
          <w:bCs/>
          <w:sz w:val="21"/>
          <w:szCs w:val="21"/>
          <w:lang w:val="en-US" w:eastAsia="zh-CN"/>
        </w:rPr>
      </w:pPr>
      <w:r>
        <w:rPr>
          <w:rFonts w:hint="eastAsia"/>
          <w:color w:val="000000"/>
          <w:sz w:val="21"/>
          <w:szCs w:val="21"/>
          <w:lang w:val="en-US" w:eastAsia="zh-CN"/>
        </w:rPr>
        <w:t xml:space="preserve">    </w:t>
      </w:r>
      <w:r>
        <w:rPr>
          <w:rFonts w:hint="eastAsia" w:asciiTheme="minorEastAsia" w:hAnsiTheme="minorEastAsia" w:eastAsiaTheme="minorEastAsia" w:cstheme="minorEastAsia"/>
          <w:sz w:val="21"/>
          <w:szCs w:val="21"/>
          <w:lang w:val="en-US" w:eastAsia="zh-CN"/>
        </w:rPr>
        <w:t>YY/T0287-2017对</w:t>
      </w:r>
      <w:r>
        <w:rPr>
          <w:rFonts w:hint="eastAsia" w:asciiTheme="minorEastAsia" w:hAnsiTheme="minorEastAsia" w:cstheme="minorEastAsia"/>
          <w:sz w:val="21"/>
          <w:szCs w:val="21"/>
          <w:lang w:val="en-US" w:eastAsia="zh-CN"/>
        </w:rPr>
        <w:t>管理者代表</w:t>
      </w:r>
      <w:r>
        <w:rPr>
          <w:rFonts w:hint="eastAsia" w:asciiTheme="minorEastAsia" w:hAnsiTheme="minorEastAsia" w:eastAsiaTheme="minorEastAsia" w:cstheme="minorEastAsia"/>
          <w:sz w:val="21"/>
          <w:szCs w:val="21"/>
          <w:lang w:val="en-US" w:eastAsia="zh-CN"/>
        </w:rPr>
        <w:t>的要求：</w:t>
      </w:r>
      <w:r>
        <w:rPr>
          <w:rFonts w:hint="eastAsia" w:asciiTheme="minorEastAsia" w:hAnsiTheme="minorEastAsia" w:cstheme="minorEastAsia"/>
          <w:sz w:val="21"/>
          <w:szCs w:val="21"/>
          <w:lang w:val="en-US" w:eastAsia="zh-CN"/>
        </w:rPr>
        <w:t>确保将质量管理体系所需的过程形成文件；向最高管理者报告质量管理体系的有效性和任何改进的需求；确保在整个组织内提高满足适用的法规要求和质量管理体系要求的意识。</w:t>
      </w:r>
      <w:r>
        <w:rPr>
          <w:rFonts w:hint="eastAsia" w:asciiTheme="minorEastAsia" w:hAnsiTheme="minorEastAsia" w:eastAsiaTheme="minorEastAsia" w:cstheme="minorEastAsia"/>
          <w:sz w:val="21"/>
          <w:szCs w:val="21"/>
          <w:lang w:val="en-US" w:eastAsia="zh-CN"/>
        </w:rPr>
        <w:t>《规范》对生产负责人职责的要求：</w:t>
      </w:r>
      <w:r>
        <w:rPr>
          <w:rFonts w:hint="eastAsia"/>
          <w:color w:val="000000"/>
          <w:sz w:val="21"/>
          <w:szCs w:val="21"/>
        </w:rPr>
        <w:t>负责建立、实施并保持质量管理体系</w:t>
      </w:r>
      <w:r>
        <w:rPr>
          <w:rFonts w:hint="eastAsia"/>
          <w:color w:val="000000"/>
          <w:sz w:val="21"/>
          <w:szCs w:val="21"/>
          <w:lang w:eastAsia="zh-CN"/>
        </w:rPr>
        <w:t>；向企业负责人</w:t>
      </w:r>
      <w:r>
        <w:rPr>
          <w:rFonts w:hint="eastAsia"/>
          <w:color w:val="000000"/>
          <w:sz w:val="21"/>
          <w:szCs w:val="21"/>
        </w:rPr>
        <w:t>报告质量管理体系的运行情况和改进需求</w:t>
      </w:r>
      <w:r>
        <w:rPr>
          <w:rFonts w:hint="eastAsia"/>
          <w:color w:val="000000"/>
          <w:sz w:val="21"/>
          <w:szCs w:val="21"/>
          <w:lang w:eastAsia="zh-CN"/>
        </w:rPr>
        <w:t>；</w:t>
      </w:r>
      <w:r>
        <w:rPr>
          <w:rFonts w:hint="eastAsia"/>
          <w:color w:val="000000"/>
          <w:sz w:val="21"/>
          <w:szCs w:val="21"/>
        </w:rPr>
        <w:t>提高员工满足法规、规章和顾客要求的意识</w:t>
      </w:r>
      <w:r>
        <w:rPr>
          <w:rFonts w:hint="eastAsia"/>
          <w:color w:val="000000"/>
          <w:sz w:val="21"/>
          <w:szCs w:val="21"/>
          <w:lang w:eastAsia="zh-CN"/>
        </w:rPr>
        <w:t>。</w:t>
      </w:r>
    </w:p>
    <w:p>
      <w:pPr>
        <w:ind w:firstLine="640"/>
        <w:rPr>
          <w:rFonts w:hint="eastAsia" w:asciiTheme="minorEastAsia" w:hAnsiTheme="minorEastAsia" w:eastAsiaTheme="minorEastAsia" w:cstheme="minorEastAsia"/>
          <w:sz w:val="21"/>
          <w:szCs w:val="21"/>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微软简标宋">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swiss"/>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Italic">
    <w:altName w:val="宋体"/>
    <w:panose1 w:val="00000000000000000000"/>
    <w:charset w:val="86"/>
    <w:family w:val="auto"/>
    <w:pitch w:val="default"/>
    <w:sig w:usb0="00000000" w:usb1="00000000" w:usb2="00000010" w:usb3="00000000" w:csb0="00040000" w:csb1="00000000"/>
  </w:font>
  <w:font w:name="PMingLiU">
    <w:panose1 w:val="02020500000000000000"/>
    <w:charset w:val="88"/>
    <w:family w:val="auto"/>
    <w:pitch w:val="default"/>
    <w:sig w:usb0="A00002FF" w:usb1="28CFFCFA" w:usb2="00000016" w:usb3="00000000" w:csb0="00100001" w:csb1="00000000"/>
  </w:font>
  <w:font w:name="方正仿宋_GBK">
    <w:panose1 w:val="03000509000000000000"/>
    <w:charset w:val="86"/>
    <w:family w:val="auto"/>
    <w:pitch w:val="default"/>
    <w:sig w:usb0="00000001" w:usb1="080E0000" w:usb2="00000000" w:usb3="00000000" w:csb0="00040000" w:csb1="00000000"/>
  </w:font>
  <w:font w:name="lucida Grande">
    <w:altName w:val="Segoe Print"/>
    <w:panose1 w:val="00000000000000000000"/>
    <w:charset w:val="00"/>
    <w:family w:val="auto"/>
    <w:pitch w:val="default"/>
    <w:sig w:usb0="00000000" w:usb1="00000000" w:usb2="00000000" w:usb3="00000000" w:csb0="00040001" w:csb1="00000000"/>
  </w:font>
  <w:font w:name="Verdana">
    <w:panose1 w:val="020B0604030504040204"/>
    <w:charset w:val="00"/>
    <w:family w:val="auto"/>
    <w:pitch w:val="default"/>
    <w:sig w:usb0="A1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8299"/>
    <w:multiLevelType w:val="singleLevel"/>
    <w:tmpl w:val="597E8299"/>
    <w:lvl w:ilvl="0" w:tentative="0">
      <w:start w:val="1"/>
      <w:numFmt w:val="decimal"/>
      <w:suff w:val="nothing"/>
      <w:lvlText w:val="%1."/>
      <w:lvlJc w:val="left"/>
    </w:lvl>
  </w:abstractNum>
  <w:abstractNum w:abstractNumId="1">
    <w:nsid w:val="597EF7F3"/>
    <w:multiLevelType w:val="singleLevel"/>
    <w:tmpl w:val="597EF7F3"/>
    <w:lvl w:ilvl="0" w:tentative="0">
      <w:start w:val="1"/>
      <w:numFmt w:val="decimal"/>
      <w:suff w:val="nothing"/>
      <w:lvlText w:val="%1."/>
      <w:lvlJc w:val="left"/>
    </w:lvl>
  </w:abstractNum>
  <w:abstractNum w:abstractNumId="2">
    <w:nsid w:val="597EFAC6"/>
    <w:multiLevelType w:val="singleLevel"/>
    <w:tmpl w:val="597EFAC6"/>
    <w:lvl w:ilvl="0" w:tentative="0">
      <w:start w:val="1"/>
      <w:numFmt w:val="decimal"/>
      <w:suff w:val="nothing"/>
      <w:lvlText w:val="%1."/>
      <w:lvlJc w:val="left"/>
    </w:lvl>
  </w:abstractNum>
  <w:abstractNum w:abstractNumId="3">
    <w:nsid w:val="597F01E5"/>
    <w:multiLevelType w:val="singleLevel"/>
    <w:tmpl w:val="597F01E5"/>
    <w:lvl w:ilvl="0" w:tentative="0">
      <w:start w:val="1"/>
      <w:numFmt w:val="decimal"/>
      <w:suff w:val="nothing"/>
      <w:lvlText w:val="%1."/>
      <w:lvlJc w:val="left"/>
    </w:lvl>
  </w:abstractNum>
  <w:abstractNum w:abstractNumId="4">
    <w:nsid w:val="597F0BEC"/>
    <w:multiLevelType w:val="singleLevel"/>
    <w:tmpl w:val="597F0BEC"/>
    <w:lvl w:ilvl="0" w:tentative="0">
      <w:start w:val="5"/>
      <w:numFmt w:val="chineseCounting"/>
      <w:suff w:val="nothing"/>
      <w:lvlText w:val="（%1）"/>
      <w:lvlJc w:val="left"/>
    </w:lvl>
  </w:abstractNum>
  <w:abstractNum w:abstractNumId="5">
    <w:nsid w:val="598022D9"/>
    <w:multiLevelType w:val="singleLevel"/>
    <w:tmpl w:val="598022D9"/>
    <w:lvl w:ilvl="0" w:tentative="0">
      <w:start w:val="1"/>
      <w:numFmt w:val="decimal"/>
      <w:suff w:val="nothing"/>
      <w:lvlText w:val="%1."/>
      <w:lvlJc w:val="left"/>
    </w:lvl>
  </w:abstractNum>
  <w:abstractNum w:abstractNumId="6">
    <w:nsid w:val="598036CA"/>
    <w:multiLevelType w:val="singleLevel"/>
    <w:tmpl w:val="598036CA"/>
    <w:lvl w:ilvl="0" w:tentative="0">
      <w:start w:val="1"/>
      <w:numFmt w:val="decimal"/>
      <w:suff w:val="nothing"/>
      <w:lvlText w:val="%1、"/>
      <w:lvlJc w:val="left"/>
    </w:lvl>
  </w:abstractNum>
  <w:abstractNum w:abstractNumId="7">
    <w:nsid w:val="598039D5"/>
    <w:multiLevelType w:val="singleLevel"/>
    <w:tmpl w:val="598039D5"/>
    <w:lvl w:ilvl="0" w:tentative="0">
      <w:start w:val="1"/>
      <w:numFmt w:val="decimal"/>
      <w:suff w:val="nothing"/>
      <w:lvlText w:val="%1."/>
      <w:lvlJc w:val="left"/>
    </w:lvl>
  </w:abstractNum>
  <w:abstractNum w:abstractNumId="8">
    <w:nsid w:val="59805BC9"/>
    <w:multiLevelType w:val="singleLevel"/>
    <w:tmpl w:val="59805BC9"/>
    <w:lvl w:ilvl="0" w:tentative="0">
      <w:start w:val="1"/>
      <w:numFmt w:val="decimal"/>
      <w:suff w:val="nothing"/>
      <w:lvlText w:val="%1."/>
      <w:lvlJc w:val="left"/>
    </w:lvl>
  </w:abstractNum>
  <w:abstractNum w:abstractNumId="9">
    <w:nsid w:val="5983E212"/>
    <w:multiLevelType w:val="singleLevel"/>
    <w:tmpl w:val="5983E212"/>
    <w:lvl w:ilvl="0" w:tentative="0">
      <w:start w:val="2"/>
      <w:numFmt w:val="chineseCounting"/>
      <w:suff w:val="nothing"/>
      <w:lvlText w:val="（%1）"/>
      <w:lvlJc w:val="left"/>
    </w:lvl>
  </w:abstractNum>
  <w:abstractNum w:abstractNumId="10">
    <w:nsid w:val="5983E73B"/>
    <w:multiLevelType w:val="singleLevel"/>
    <w:tmpl w:val="5983E73B"/>
    <w:lvl w:ilvl="0" w:tentative="0">
      <w:start w:val="6"/>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4697A"/>
    <w:rsid w:val="00A3193E"/>
    <w:rsid w:val="01565977"/>
    <w:rsid w:val="015B4195"/>
    <w:rsid w:val="01C21C19"/>
    <w:rsid w:val="02503F88"/>
    <w:rsid w:val="02A32252"/>
    <w:rsid w:val="03716B59"/>
    <w:rsid w:val="03CD5C1D"/>
    <w:rsid w:val="03F42B55"/>
    <w:rsid w:val="0403140D"/>
    <w:rsid w:val="04CF0AD1"/>
    <w:rsid w:val="04EB0E84"/>
    <w:rsid w:val="054C0B1F"/>
    <w:rsid w:val="057C2C49"/>
    <w:rsid w:val="0591398D"/>
    <w:rsid w:val="060A303A"/>
    <w:rsid w:val="060C397A"/>
    <w:rsid w:val="060D533E"/>
    <w:rsid w:val="06A126B3"/>
    <w:rsid w:val="06D449AC"/>
    <w:rsid w:val="0769794A"/>
    <w:rsid w:val="076A0464"/>
    <w:rsid w:val="0798283F"/>
    <w:rsid w:val="079C56C6"/>
    <w:rsid w:val="07B06D55"/>
    <w:rsid w:val="08042D54"/>
    <w:rsid w:val="08700932"/>
    <w:rsid w:val="099C50AA"/>
    <w:rsid w:val="0B075F02"/>
    <w:rsid w:val="0B24697A"/>
    <w:rsid w:val="0BA86BA8"/>
    <w:rsid w:val="0C864CDD"/>
    <w:rsid w:val="0C985280"/>
    <w:rsid w:val="0D1E7BA5"/>
    <w:rsid w:val="0D884EE9"/>
    <w:rsid w:val="0EAA0E23"/>
    <w:rsid w:val="0F631E14"/>
    <w:rsid w:val="0F7A00AE"/>
    <w:rsid w:val="10263574"/>
    <w:rsid w:val="10822C59"/>
    <w:rsid w:val="10965080"/>
    <w:rsid w:val="10F61EFB"/>
    <w:rsid w:val="12062995"/>
    <w:rsid w:val="136B2CF6"/>
    <w:rsid w:val="138441B2"/>
    <w:rsid w:val="140428E1"/>
    <w:rsid w:val="146E1D4E"/>
    <w:rsid w:val="148B132E"/>
    <w:rsid w:val="148F0054"/>
    <w:rsid w:val="149C326F"/>
    <w:rsid w:val="14C63B4D"/>
    <w:rsid w:val="14E55146"/>
    <w:rsid w:val="1506048A"/>
    <w:rsid w:val="151147D8"/>
    <w:rsid w:val="15236E3D"/>
    <w:rsid w:val="152C7BD8"/>
    <w:rsid w:val="155E4EA3"/>
    <w:rsid w:val="16D03FA5"/>
    <w:rsid w:val="178F6B12"/>
    <w:rsid w:val="17A66134"/>
    <w:rsid w:val="18911571"/>
    <w:rsid w:val="192D477C"/>
    <w:rsid w:val="19CC2D7F"/>
    <w:rsid w:val="19FB43F0"/>
    <w:rsid w:val="1A0C0C50"/>
    <w:rsid w:val="1A31765F"/>
    <w:rsid w:val="1A462643"/>
    <w:rsid w:val="1A7D33CB"/>
    <w:rsid w:val="1A9E2193"/>
    <w:rsid w:val="1AEA7B8F"/>
    <w:rsid w:val="1B13216E"/>
    <w:rsid w:val="1B204CAB"/>
    <w:rsid w:val="1C9759C3"/>
    <w:rsid w:val="1D2C6288"/>
    <w:rsid w:val="1D6C51CA"/>
    <w:rsid w:val="1D7B3DA4"/>
    <w:rsid w:val="1E4C6E52"/>
    <w:rsid w:val="1E620D99"/>
    <w:rsid w:val="1ED80D20"/>
    <w:rsid w:val="1EEB6751"/>
    <w:rsid w:val="1F6564C1"/>
    <w:rsid w:val="1FCD074D"/>
    <w:rsid w:val="1FE3110A"/>
    <w:rsid w:val="2047549C"/>
    <w:rsid w:val="2128245B"/>
    <w:rsid w:val="215C69B8"/>
    <w:rsid w:val="22161200"/>
    <w:rsid w:val="229071C1"/>
    <w:rsid w:val="229B6075"/>
    <w:rsid w:val="230166B4"/>
    <w:rsid w:val="24005443"/>
    <w:rsid w:val="24A766EE"/>
    <w:rsid w:val="250C2714"/>
    <w:rsid w:val="256F2849"/>
    <w:rsid w:val="25AA1ABA"/>
    <w:rsid w:val="25B233C2"/>
    <w:rsid w:val="2655059D"/>
    <w:rsid w:val="268C2C11"/>
    <w:rsid w:val="2733198E"/>
    <w:rsid w:val="2742509F"/>
    <w:rsid w:val="277E5080"/>
    <w:rsid w:val="28255AFB"/>
    <w:rsid w:val="29682B6A"/>
    <w:rsid w:val="29827CB6"/>
    <w:rsid w:val="298836D4"/>
    <w:rsid w:val="29996CA4"/>
    <w:rsid w:val="29BD65D8"/>
    <w:rsid w:val="29DA7B74"/>
    <w:rsid w:val="29FE115B"/>
    <w:rsid w:val="2A017D20"/>
    <w:rsid w:val="2C1D5E6F"/>
    <w:rsid w:val="2C2E2111"/>
    <w:rsid w:val="2C4D5C0F"/>
    <w:rsid w:val="2C844AE2"/>
    <w:rsid w:val="2CDB11A8"/>
    <w:rsid w:val="2D247CE8"/>
    <w:rsid w:val="2D791260"/>
    <w:rsid w:val="2D84108A"/>
    <w:rsid w:val="2D937602"/>
    <w:rsid w:val="2DA04AB2"/>
    <w:rsid w:val="2DF409E5"/>
    <w:rsid w:val="2F2A7099"/>
    <w:rsid w:val="2F4F792C"/>
    <w:rsid w:val="30341181"/>
    <w:rsid w:val="307F5549"/>
    <w:rsid w:val="31133534"/>
    <w:rsid w:val="313A02F5"/>
    <w:rsid w:val="31DE27A1"/>
    <w:rsid w:val="32980739"/>
    <w:rsid w:val="32AA14FA"/>
    <w:rsid w:val="33634E2D"/>
    <w:rsid w:val="33F6453E"/>
    <w:rsid w:val="342A0DC8"/>
    <w:rsid w:val="34A40A90"/>
    <w:rsid w:val="34AB5473"/>
    <w:rsid w:val="355C6F29"/>
    <w:rsid w:val="358D69B7"/>
    <w:rsid w:val="35F55C90"/>
    <w:rsid w:val="362853B4"/>
    <w:rsid w:val="365F2092"/>
    <w:rsid w:val="37881E17"/>
    <w:rsid w:val="390A754A"/>
    <w:rsid w:val="393865CD"/>
    <w:rsid w:val="393D6CE9"/>
    <w:rsid w:val="394846B7"/>
    <w:rsid w:val="3A035604"/>
    <w:rsid w:val="3ACC71DF"/>
    <w:rsid w:val="3BAB7739"/>
    <w:rsid w:val="3D9F7E56"/>
    <w:rsid w:val="3E4E5DEA"/>
    <w:rsid w:val="3E9A7008"/>
    <w:rsid w:val="3EF55DFE"/>
    <w:rsid w:val="3FEA48AB"/>
    <w:rsid w:val="402E7585"/>
    <w:rsid w:val="40997D99"/>
    <w:rsid w:val="40DE4AF8"/>
    <w:rsid w:val="430A55E9"/>
    <w:rsid w:val="43832FC5"/>
    <w:rsid w:val="43CB3FDD"/>
    <w:rsid w:val="43D328E0"/>
    <w:rsid w:val="44830730"/>
    <w:rsid w:val="44D766E2"/>
    <w:rsid w:val="44EC1DBA"/>
    <w:rsid w:val="45436EAE"/>
    <w:rsid w:val="45616254"/>
    <w:rsid w:val="45DF4C2D"/>
    <w:rsid w:val="46D100AD"/>
    <w:rsid w:val="46D53368"/>
    <w:rsid w:val="47C34728"/>
    <w:rsid w:val="487326FE"/>
    <w:rsid w:val="48D66F8E"/>
    <w:rsid w:val="493F6B14"/>
    <w:rsid w:val="49DC1B30"/>
    <w:rsid w:val="4A3D7E80"/>
    <w:rsid w:val="4A4874B5"/>
    <w:rsid w:val="4A4F2565"/>
    <w:rsid w:val="4A7141A1"/>
    <w:rsid w:val="4AA4627D"/>
    <w:rsid w:val="4AFC23E9"/>
    <w:rsid w:val="4B7406A7"/>
    <w:rsid w:val="4B832FE5"/>
    <w:rsid w:val="4C296FAB"/>
    <w:rsid w:val="4C872457"/>
    <w:rsid w:val="4CB55DC8"/>
    <w:rsid w:val="4CF65379"/>
    <w:rsid w:val="4D0422A6"/>
    <w:rsid w:val="4D3D18AA"/>
    <w:rsid w:val="4DA05248"/>
    <w:rsid w:val="4E14016D"/>
    <w:rsid w:val="4F9C2B1B"/>
    <w:rsid w:val="4FEC1592"/>
    <w:rsid w:val="50410574"/>
    <w:rsid w:val="517C76C5"/>
    <w:rsid w:val="52883502"/>
    <w:rsid w:val="534D73FA"/>
    <w:rsid w:val="53BC72A7"/>
    <w:rsid w:val="5403730F"/>
    <w:rsid w:val="5444405C"/>
    <w:rsid w:val="54A0592A"/>
    <w:rsid w:val="54D262E9"/>
    <w:rsid w:val="555523E3"/>
    <w:rsid w:val="569E5FED"/>
    <w:rsid w:val="571C13C9"/>
    <w:rsid w:val="57315728"/>
    <w:rsid w:val="579D3306"/>
    <w:rsid w:val="57CD6CC4"/>
    <w:rsid w:val="5824266D"/>
    <w:rsid w:val="58532ACC"/>
    <w:rsid w:val="5940203C"/>
    <w:rsid w:val="5947389B"/>
    <w:rsid w:val="594B55D9"/>
    <w:rsid w:val="596A1EEF"/>
    <w:rsid w:val="5A3F2FAE"/>
    <w:rsid w:val="5A563EC3"/>
    <w:rsid w:val="5A781FE2"/>
    <w:rsid w:val="5A7D41DF"/>
    <w:rsid w:val="5AA44925"/>
    <w:rsid w:val="5AA57E13"/>
    <w:rsid w:val="5AE77ACE"/>
    <w:rsid w:val="5B3C216C"/>
    <w:rsid w:val="5BDB27A3"/>
    <w:rsid w:val="5D5F2CA7"/>
    <w:rsid w:val="5DAE65A7"/>
    <w:rsid w:val="5DDF1003"/>
    <w:rsid w:val="5E721861"/>
    <w:rsid w:val="5EE56A56"/>
    <w:rsid w:val="5F1E3017"/>
    <w:rsid w:val="5F822BCA"/>
    <w:rsid w:val="5F930DB9"/>
    <w:rsid w:val="60567E30"/>
    <w:rsid w:val="60D25AE1"/>
    <w:rsid w:val="60ED589E"/>
    <w:rsid w:val="625A348F"/>
    <w:rsid w:val="62C30303"/>
    <w:rsid w:val="62EC1B9E"/>
    <w:rsid w:val="635447C7"/>
    <w:rsid w:val="635A0426"/>
    <w:rsid w:val="639246F4"/>
    <w:rsid w:val="63A47136"/>
    <w:rsid w:val="645D4553"/>
    <w:rsid w:val="64B3130F"/>
    <w:rsid w:val="651B6740"/>
    <w:rsid w:val="654B3970"/>
    <w:rsid w:val="658C4D75"/>
    <w:rsid w:val="658F51B7"/>
    <w:rsid w:val="65C45202"/>
    <w:rsid w:val="65DE2C2D"/>
    <w:rsid w:val="661D4109"/>
    <w:rsid w:val="66A34F06"/>
    <w:rsid w:val="66B120F1"/>
    <w:rsid w:val="66FA5C99"/>
    <w:rsid w:val="678518AC"/>
    <w:rsid w:val="67932339"/>
    <w:rsid w:val="67A07D46"/>
    <w:rsid w:val="688E2C4E"/>
    <w:rsid w:val="68C97434"/>
    <w:rsid w:val="68EE3C91"/>
    <w:rsid w:val="6B094AD3"/>
    <w:rsid w:val="6C811E3B"/>
    <w:rsid w:val="6CCD5451"/>
    <w:rsid w:val="6CDF223F"/>
    <w:rsid w:val="6CE53993"/>
    <w:rsid w:val="6D3A0C57"/>
    <w:rsid w:val="6DF82FF7"/>
    <w:rsid w:val="6E790E7E"/>
    <w:rsid w:val="6E966964"/>
    <w:rsid w:val="6F401002"/>
    <w:rsid w:val="6F5737FF"/>
    <w:rsid w:val="6F765DC3"/>
    <w:rsid w:val="6FE96B60"/>
    <w:rsid w:val="703D3219"/>
    <w:rsid w:val="7060288C"/>
    <w:rsid w:val="70690590"/>
    <w:rsid w:val="7088195D"/>
    <w:rsid w:val="709E2D44"/>
    <w:rsid w:val="729A4CA9"/>
    <w:rsid w:val="7317019E"/>
    <w:rsid w:val="73AA4D91"/>
    <w:rsid w:val="74A80483"/>
    <w:rsid w:val="75297287"/>
    <w:rsid w:val="76475F42"/>
    <w:rsid w:val="76E8451D"/>
    <w:rsid w:val="77260B71"/>
    <w:rsid w:val="77AB0FEC"/>
    <w:rsid w:val="77C17AE7"/>
    <w:rsid w:val="78155DD2"/>
    <w:rsid w:val="783F2A87"/>
    <w:rsid w:val="78D72509"/>
    <w:rsid w:val="794E6D34"/>
    <w:rsid w:val="79D61A91"/>
    <w:rsid w:val="79E13575"/>
    <w:rsid w:val="79E35760"/>
    <w:rsid w:val="79F53C1C"/>
    <w:rsid w:val="7A292245"/>
    <w:rsid w:val="7C0C1516"/>
    <w:rsid w:val="7C180E42"/>
    <w:rsid w:val="7C5C24E4"/>
    <w:rsid w:val="7CA8631B"/>
    <w:rsid w:val="7CD4692C"/>
    <w:rsid w:val="7D0553AB"/>
    <w:rsid w:val="7D15574D"/>
    <w:rsid w:val="7D5843A4"/>
    <w:rsid w:val="7DDB24AE"/>
    <w:rsid w:val="7E0622A0"/>
    <w:rsid w:val="7E202B23"/>
    <w:rsid w:val="7E8D58B2"/>
    <w:rsid w:val="7F9F40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Formatvorlage1"/>
    <w:basedOn w:val="4"/>
    <w:qFormat/>
    <w:uiPriority w:val="1"/>
    <w:rPr>
      <w:rFonts w:ascii="Arial" w:hAnsi="Arial"/>
      <w:sz w:val="22"/>
    </w:rPr>
  </w:style>
  <w:style w:type="character" w:customStyle="1" w:styleId="8">
    <w:name w:val="不明显强调1"/>
    <w:qFormat/>
    <w:uiPriority w:val="19"/>
    <w:rPr>
      <w:i/>
      <w:iCs/>
      <w:color w:val="548DD4"/>
    </w:rPr>
  </w:style>
  <w:style w:type="paragraph" w:customStyle="1" w:styleId="9">
    <w:name w:val="列出段落1"/>
    <w:basedOn w:val="1"/>
    <w:qFormat/>
    <w:uiPriority w:val="99"/>
    <w:pPr>
      <w:ind w:firstLine="420" w:firstLineChars="200"/>
    </w:pPr>
  </w:style>
  <w:style w:type="character" w:customStyle="1" w:styleId="10">
    <w:name w:val="讨论疑问"/>
    <w:qFormat/>
    <w:uiPriority w:val="1"/>
    <w:rPr>
      <w:i/>
      <w:iCs/>
      <w:color w:val="1F497D"/>
      <w:u w:val="double" w:color="FF0000"/>
    </w:rPr>
  </w:style>
  <w:style w:type="paragraph" w:customStyle="1" w:styleId="11">
    <w:name w:val="List Paragraph"/>
    <w:basedOn w:val="1"/>
    <w:qFormat/>
    <w:uiPriority w:val="34"/>
    <w:pPr>
      <w:ind w:firstLine="420" w:firstLineChars="200"/>
    </w:pPr>
  </w:style>
  <w:style w:type="paragraph" w:customStyle="1" w:styleId="12">
    <w:name w:val="无间隔1"/>
    <w:qFormat/>
    <w:uiPriority w:val="99"/>
    <w:pPr>
      <w:widowControl w:val="0"/>
      <w:jc w:val="both"/>
    </w:pPr>
    <w:rPr>
      <w:rFonts w:ascii="Calibri" w:hAnsi="Calibri" w:eastAsia="宋体" w:cs="黑体"/>
      <w:kern w:val="2"/>
      <w:sz w:val="21"/>
      <w:szCs w:val="22"/>
      <w:lang w:val="en-US" w:eastAsia="zh-CN" w:bidi="ar-SA"/>
    </w:rPr>
  </w:style>
  <w:style w:type="character" w:customStyle="1" w:styleId="13">
    <w:name w:val="明显强调1"/>
    <w:qFormat/>
    <w:uiPriority w:val="21"/>
    <w:rPr>
      <w:b/>
      <w:bCs/>
      <w:i/>
      <w:iCs/>
      <w:color w:val="4F81BD"/>
    </w:rPr>
  </w:style>
  <w:style w:type="paragraph" w:customStyle="1" w:styleId="14">
    <w:name w:val="一级条标题"/>
    <w:next w:val="1"/>
    <w:qFormat/>
    <w:uiPriority w:val="0"/>
    <w:pPr>
      <w:tabs>
        <w:tab w:val="left" w:pos="0"/>
      </w:tabs>
      <w:outlineLvl w:val="2"/>
    </w:pPr>
    <w:rPr>
      <w:rFonts w:ascii="Times New Roman" w:hAnsi="Times New Roman" w:eastAsia="黑体" w:cs="Times New Roman"/>
      <w:sz w:val="21"/>
      <w:szCs w:val="22"/>
      <w:lang w:val="en-US" w:eastAsia="zh-CN" w:bidi="ar-SA"/>
    </w:rPr>
  </w:style>
  <w:style w:type="paragraph" w:customStyle="1" w:styleId="15">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2017-07-27T05:54:00Z</dcterms:created>
  <dc:creator>admin</dc:creator>
  <cp:lastModifiedBy>admin</cp:lastModifiedBy>
  <dcterms:modified xsi:type="dcterms:W3CDTF">2017-09-13T03:43:09Z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